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AEDA9" w14:textId="0C2644E9" w:rsidR="007F051E" w:rsidRDefault="007F051E" w:rsidP="007F051E">
      <w:pPr>
        <w:pStyle w:val="CRCoverPage"/>
        <w:tabs>
          <w:tab w:val="right" w:pos="9639"/>
        </w:tabs>
        <w:spacing w:after="0"/>
        <w:rPr>
          <w:b/>
          <w:i/>
          <w:noProof/>
          <w:sz w:val="28"/>
        </w:rPr>
      </w:pPr>
      <w:bookmarkStart w:id="0" w:name="_Ref462675860"/>
      <w:bookmarkStart w:id="1" w:name="_Ref465963108"/>
      <w:r>
        <w:rPr>
          <w:b/>
          <w:noProof/>
          <w:sz w:val="24"/>
        </w:rPr>
        <w:t>3GPP TSG-</w:t>
      </w:r>
      <w:fldSimple w:instr=" DOCPROPERTY  TSG/WGRef  \* MERGEFORMAT ">
        <w:r>
          <w:rPr>
            <w:b/>
            <w:noProof/>
            <w:sz w:val="24"/>
          </w:rPr>
          <w:t>RAN4</w:t>
        </w:r>
      </w:fldSimple>
      <w:r>
        <w:rPr>
          <w:b/>
          <w:noProof/>
          <w:sz w:val="24"/>
        </w:rPr>
        <w:t xml:space="preserve"> Meeting #</w:t>
      </w:r>
      <w:r w:rsidRPr="00E03989">
        <w:rPr>
          <w:b/>
          <w:noProof/>
          <w:sz w:val="24"/>
        </w:rPr>
        <w:t>116</w:t>
      </w:r>
      <w:r w:rsidR="00F652C1">
        <w:rPr>
          <w:b/>
          <w:noProof/>
          <w:sz w:val="24"/>
        </w:rPr>
        <w:t>bis</w:t>
      </w:r>
      <w:fldSimple w:instr=" DOCPROPERTY  MtgTitle  \* MERGEFORMAT "/>
      <w:r>
        <w:rPr>
          <w:b/>
          <w:i/>
          <w:noProof/>
          <w:sz w:val="28"/>
        </w:rPr>
        <w:tab/>
      </w:r>
      <w:r w:rsidR="00136549" w:rsidRPr="00136549">
        <w:rPr>
          <w:b/>
          <w:bCs/>
          <w:iCs/>
          <w:noProof/>
          <w:sz w:val="28"/>
          <w:lang w:val="en-US"/>
        </w:rPr>
        <w:t>R4-2513995</w:t>
      </w:r>
    </w:p>
    <w:p w14:paraId="6B034FEA" w14:textId="7AA077BC" w:rsidR="00516D11" w:rsidRPr="0012718A" w:rsidRDefault="006743C9" w:rsidP="007F051E">
      <w:pPr>
        <w:pStyle w:val="Header"/>
        <w:tabs>
          <w:tab w:val="right" w:pos="9781"/>
          <w:tab w:val="right" w:pos="13323"/>
        </w:tabs>
        <w:spacing w:before="60" w:after="60"/>
        <w:outlineLvl w:val="0"/>
        <w:rPr>
          <w:rFonts w:cs="Arial"/>
          <w:b w:val="0"/>
          <w:sz w:val="24"/>
          <w:szCs w:val="24"/>
          <w:lang w:eastAsia="zh-CN"/>
        </w:rPr>
      </w:pPr>
      <w:r>
        <w:rPr>
          <w:sz w:val="24"/>
        </w:rPr>
        <w:t>Prague</w:t>
      </w:r>
      <w:r w:rsidR="007F051E">
        <w:rPr>
          <w:sz w:val="24"/>
        </w:rPr>
        <w:t xml:space="preserve">, </w:t>
      </w:r>
      <w:r w:rsidR="005724F0">
        <w:rPr>
          <w:sz w:val="24"/>
        </w:rPr>
        <w:t>Czech Republic</w:t>
      </w:r>
      <w:r w:rsidR="007F051E">
        <w:rPr>
          <w:sz w:val="24"/>
        </w:rPr>
        <w:t xml:space="preserve"> </w:t>
      </w:r>
      <w:r w:rsidR="007F051E">
        <w:rPr>
          <w:b w:val="0"/>
          <w:sz w:val="24"/>
        </w:rPr>
        <w:fldChar w:fldCharType="begin"/>
      </w:r>
      <w:r w:rsidR="007F051E" w:rsidRPr="00A95D32">
        <w:rPr>
          <w:sz w:val="24"/>
        </w:rPr>
        <w:instrText xml:space="preserve"> DOCPROPERTY  StartDate  \* MERGEFORMAT </w:instrText>
      </w:r>
      <w:r w:rsidR="007F051E">
        <w:rPr>
          <w:b w:val="0"/>
          <w:sz w:val="24"/>
        </w:rPr>
        <w:fldChar w:fldCharType="separate"/>
      </w:r>
      <w:r w:rsidR="00A40FC3">
        <w:rPr>
          <w:sz w:val="24"/>
        </w:rPr>
        <w:t>13</w:t>
      </w:r>
      <w:r w:rsidR="007F051E" w:rsidRPr="00D74ABC">
        <w:rPr>
          <w:sz w:val="24"/>
          <w:vertAlign w:val="superscript"/>
        </w:rPr>
        <w:t>th</w:t>
      </w:r>
      <w:r w:rsidR="007F051E">
        <w:rPr>
          <w:sz w:val="24"/>
        </w:rPr>
        <w:t xml:space="preserve"> </w:t>
      </w:r>
      <w:r w:rsidR="007F051E">
        <w:rPr>
          <w:b w:val="0"/>
          <w:sz w:val="24"/>
        </w:rPr>
        <w:fldChar w:fldCharType="end"/>
      </w:r>
      <w:r w:rsidR="007F051E">
        <w:rPr>
          <w:sz w:val="24"/>
        </w:rPr>
        <w:t xml:space="preserve">– </w:t>
      </w:r>
      <w:r w:rsidR="00A40FC3">
        <w:rPr>
          <w:sz w:val="24"/>
        </w:rPr>
        <w:t>17</w:t>
      </w:r>
      <w:r w:rsidR="007F051E" w:rsidRPr="00D74ABC">
        <w:rPr>
          <w:sz w:val="24"/>
          <w:vertAlign w:val="superscript"/>
        </w:rPr>
        <w:t>th</w:t>
      </w:r>
      <w:r w:rsidR="007F051E">
        <w:rPr>
          <w:sz w:val="24"/>
        </w:rPr>
        <w:t xml:space="preserve"> </w:t>
      </w:r>
      <w:r w:rsidR="007F051E">
        <w:rPr>
          <w:b w:val="0"/>
          <w:sz w:val="24"/>
        </w:rPr>
        <w:fldChar w:fldCharType="begin"/>
      </w:r>
      <w:r w:rsidR="007F051E" w:rsidRPr="00A95D32">
        <w:rPr>
          <w:sz w:val="24"/>
        </w:rPr>
        <w:instrText xml:space="preserve"> DOCPROPERTY  EndDate  \* MERGEFORMAT </w:instrText>
      </w:r>
      <w:r w:rsidR="007F051E">
        <w:rPr>
          <w:b w:val="0"/>
          <w:sz w:val="24"/>
        </w:rPr>
        <w:fldChar w:fldCharType="separate"/>
      </w:r>
      <w:r w:rsidR="00A40FC3">
        <w:rPr>
          <w:sz w:val="24"/>
        </w:rPr>
        <w:t>October</w:t>
      </w:r>
      <w:r w:rsidR="007F051E" w:rsidRPr="00BA51D9">
        <w:rPr>
          <w:sz w:val="24"/>
        </w:rPr>
        <w:t xml:space="preserve"> 2025</w:t>
      </w:r>
      <w:r w:rsidR="007F051E">
        <w:rPr>
          <w:b w:val="0"/>
          <w:sz w:val="24"/>
        </w:rPr>
        <w:fldChar w:fldCharType="end"/>
      </w:r>
      <w:r w:rsidR="00516D11">
        <w:rPr>
          <w:rFonts w:cs="Arial"/>
          <w:sz w:val="24"/>
        </w:rPr>
        <w:br/>
      </w:r>
    </w:p>
    <w:p w14:paraId="791DA543" w14:textId="5FEC8641"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sidR="000B68AA" w:rsidRPr="000B68AA">
        <w:rPr>
          <w:rFonts w:ascii="Arial" w:hAnsi="Arial" w:cs="Arial"/>
          <w:b/>
        </w:rPr>
        <w:t>Views on BS RF requirements for US4.9</w:t>
      </w:r>
      <w:r w:rsidR="00D944EC">
        <w:rPr>
          <w:rFonts w:ascii="Arial" w:hAnsi="Arial" w:cs="Arial"/>
          <w:b/>
        </w:rPr>
        <w:t xml:space="preserve"> </w:t>
      </w:r>
      <w:r w:rsidR="00157233">
        <w:rPr>
          <w:rFonts w:ascii="Arial" w:hAnsi="Arial" w:cs="Arial"/>
          <w:b/>
        </w:rPr>
        <w:t xml:space="preserve"> </w:t>
      </w:r>
    </w:p>
    <w:p w14:paraId="0159F2DB" w14:textId="77777777"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72C6643E" w14:textId="7B4B34B0"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C22B9B">
        <w:rPr>
          <w:rFonts w:ascii="Arial" w:hAnsi="Arial" w:cs="Arial"/>
          <w:b/>
        </w:rPr>
        <w:t>5</w:t>
      </w:r>
      <w:r w:rsidR="00E86C76">
        <w:rPr>
          <w:rFonts w:ascii="Arial" w:hAnsi="Arial" w:cs="Arial"/>
          <w:b/>
        </w:rPr>
        <w:t>.</w:t>
      </w:r>
      <w:r w:rsidR="00C22B9B">
        <w:rPr>
          <w:rFonts w:ascii="Arial" w:hAnsi="Arial" w:cs="Arial"/>
          <w:b/>
        </w:rPr>
        <w:t>1</w:t>
      </w:r>
      <w:r w:rsidR="00F5430B">
        <w:rPr>
          <w:rFonts w:ascii="Arial" w:hAnsi="Arial" w:cs="Arial"/>
          <w:b/>
        </w:rPr>
        <w:t>1</w:t>
      </w:r>
      <w:r w:rsidR="00E86C76">
        <w:rPr>
          <w:rFonts w:ascii="Arial" w:hAnsi="Arial" w:cs="Arial"/>
          <w:b/>
        </w:rPr>
        <w:t>.</w:t>
      </w:r>
      <w:r w:rsidR="00C22B9B">
        <w:rPr>
          <w:rFonts w:ascii="Arial" w:hAnsi="Arial" w:cs="Arial"/>
          <w:b/>
        </w:rPr>
        <w:t>3</w:t>
      </w:r>
    </w:p>
    <w:p w14:paraId="40009091" w14:textId="77777777" w:rsidR="00516D11" w:rsidRPr="00C13DA6" w:rsidRDefault="00516D11" w:rsidP="00516D11">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57A32C14" w14:textId="77777777" w:rsidR="00A37CEF" w:rsidRPr="00785E35" w:rsidRDefault="00A37CEF" w:rsidP="0003651D">
      <w:pPr>
        <w:pStyle w:val="Heading1"/>
        <w:jc w:val="both"/>
      </w:pPr>
      <w:r w:rsidRPr="00785E35">
        <w:t>Introduction</w:t>
      </w:r>
      <w:bookmarkEnd w:id="0"/>
      <w:bookmarkEnd w:id="1"/>
    </w:p>
    <w:p w14:paraId="420B80B5" w14:textId="0B1074BE" w:rsidR="00960EE3" w:rsidRDefault="00960EE3" w:rsidP="00960EE3">
      <w:pPr>
        <w:spacing w:after="0"/>
        <w:jc w:val="both"/>
      </w:pPr>
      <w:bookmarkStart w:id="2" w:name="_Ref463027406"/>
      <w:bookmarkStart w:id="3" w:name="_Ref465963195"/>
      <w:bookmarkStart w:id="4" w:name="_Ref466040522"/>
      <w:bookmarkStart w:id="5" w:name="_Ref378529477"/>
      <w:bookmarkStart w:id="6" w:name="_Toc424303267"/>
      <w:bookmarkStart w:id="7" w:name="_Toc425248865"/>
      <w:bookmarkStart w:id="8" w:name="_Toc425344835"/>
      <w:bookmarkStart w:id="9" w:name="_Toc425350726"/>
      <w:bookmarkStart w:id="10" w:name="_Toc425501584"/>
      <w:bookmarkStart w:id="11" w:name="_Toc425504168"/>
      <w:bookmarkStart w:id="12" w:name="_Ref525738606"/>
      <w:bookmarkStart w:id="13" w:name="_Ref7626308"/>
      <w:bookmarkStart w:id="14" w:name="_Ref21100018"/>
      <w:r w:rsidRPr="00963A25">
        <w:t>To support public safety use of the 4940–4990 MHz range within the scope of 5G NR and in alignment with the FCC’s framework, the initiative required the definition of a new NR TDD operating band</w:t>
      </w:r>
      <w:r>
        <w:t xml:space="preserve"> [1]</w:t>
      </w:r>
      <w:r w:rsidRPr="00963A25">
        <w:t>.</w:t>
      </w:r>
      <w:r w:rsidR="002027DE">
        <w:t xml:space="preserve"> Through this paper we highlight the considerations from the 3GPP RAN4 BS towards the regulations in the FCC </w:t>
      </w:r>
    </w:p>
    <w:p w14:paraId="582FDA65" w14:textId="4E5F7316" w:rsidR="009E32FD" w:rsidRPr="00F9267D" w:rsidRDefault="003B2015" w:rsidP="009E32FD">
      <w:pPr>
        <w:pStyle w:val="Heading1"/>
        <w:jc w:val="both"/>
        <w:rPr>
          <w:lang w:val="de-DE" w:eastAsia="zh-CN"/>
        </w:rPr>
      </w:pPr>
      <w:r>
        <w:rPr>
          <w:lang w:val="de-DE" w:eastAsia="zh-CN"/>
        </w:rPr>
        <w:t xml:space="preserve">General </w:t>
      </w:r>
      <w:r w:rsidR="00130411">
        <w:rPr>
          <w:lang w:val="de-DE" w:eastAsia="zh-CN"/>
        </w:rPr>
        <w:t>discussion</w:t>
      </w:r>
      <w:bookmarkEnd w:id="2"/>
      <w:bookmarkEnd w:id="3"/>
      <w:bookmarkEnd w:id="4"/>
      <w:bookmarkEnd w:id="5"/>
      <w:bookmarkEnd w:id="6"/>
      <w:bookmarkEnd w:id="7"/>
      <w:bookmarkEnd w:id="8"/>
      <w:bookmarkEnd w:id="9"/>
      <w:bookmarkEnd w:id="10"/>
      <w:bookmarkEnd w:id="11"/>
      <w:bookmarkEnd w:id="12"/>
      <w:bookmarkEnd w:id="13"/>
      <w:bookmarkEnd w:id="14"/>
      <w:r w:rsidR="005B78B7">
        <w:rPr>
          <w:lang w:val="de-DE" w:eastAsia="zh-CN"/>
        </w:rPr>
        <w:t xml:space="preserve"> </w:t>
      </w:r>
    </w:p>
    <w:p w14:paraId="73A8D878" w14:textId="77777777" w:rsidR="007A6B0E" w:rsidRDefault="007A6B0E" w:rsidP="007A6B0E">
      <w:r>
        <w:rPr>
          <w:rFonts w:asciiTheme="majorBidi" w:hAnsiTheme="majorBidi" w:cstheme="majorBidi"/>
        </w:rPr>
        <w:t xml:space="preserve">In FCC document </w:t>
      </w:r>
      <w:r w:rsidRPr="00E6347D">
        <w:rPr>
          <w:rFonts w:asciiTheme="majorBidi" w:hAnsiTheme="majorBidi" w:cstheme="majorBidi"/>
        </w:rPr>
        <w:t>CFR Title 47 Part 90.210(m)</w:t>
      </w:r>
      <w:r>
        <w:rPr>
          <w:rFonts w:asciiTheme="majorBidi" w:hAnsiTheme="majorBidi" w:cstheme="majorBidi"/>
        </w:rPr>
        <w:t xml:space="preserve"> and </w:t>
      </w:r>
      <w:r w:rsidRPr="00E6347D">
        <w:rPr>
          <w:rFonts w:asciiTheme="majorBidi" w:hAnsiTheme="majorBidi" w:cstheme="majorBidi"/>
        </w:rPr>
        <w:t>Part 90.1215</w:t>
      </w:r>
      <w:r>
        <w:rPr>
          <w:rFonts w:asciiTheme="majorBidi" w:hAnsiTheme="majorBidi" w:cstheme="majorBidi"/>
        </w:rPr>
        <w:t xml:space="preserve">, the SEM and </w:t>
      </w:r>
      <w:r>
        <w:t>maximum conducted output power are detailed. It is important to ensure that 3GPP requirements need to meet those values.</w:t>
      </w:r>
    </w:p>
    <w:p w14:paraId="2C119DCB" w14:textId="2AC07836" w:rsidR="007A6B0E" w:rsidRPr="007D3F1A" w:rsidRDefault="007A6B0E" w:rsidP="007A6B0E">
      <w:pPr>
        <w:rPr>
          <w:rFonts w:asciiTheme="majorBidi" w:hAnsiTheme="majorBidi" w:cstheme="majorBidi"/>
        </w:rPr>
      </w:pPr>
      <w:r w:rsidRPr="007D3F1A">
        <w:rPr>
          <w:rFonts w:asciiTheme="majorBidi" w:hAnsiTheme="majorBidi" w:cstheme="majorBidi"/>
        </w:rPr>
        <w:t>The SEM in CFR Title 47 Part 90.210(m) is specified as below:</w:t>
      </w:r>
    </w:p>
    <w:tbl>
      <w:tblPr>
        <w:tblStyle w:val="TableGrid"/>
        <w:tblW w:w="0" w:type="auto"/>
        <w:tblLook w:val="04A0" w:firstRow="1" w:lastRow="0" w:firstColumn="1" w:lastColumn="0" w:noHBand="0" w:noVBand="1"/>
      </w:tblPr>
      <w:tblGrid>
        <w:gridCol w:w="9962"/>
      </w:tblGrid>
      <w:tr w:rsidR="007A6B0E" w:rsidRPr="007D3F1A" w14:paraId="19EE519C" w14:textId="77777777" w:rsidTr="003C1ED2">
        <w:tc>
          <w:tcPr>
            <w:tcW w:w="10457" w:type="dxa"/>
          </w:tcPr>
          <w:p w14:paraId="3ADF461E" w14:textId="77777777" w:rsidR="007A6B0E" w:rsidRPr="007D3F1A" w:rsidRDefault="007A6B0E" w:rsidP="003C1ED2">
            <w:pPr>
              <w:pStyle w:val="indent-1"/>
              <w:ind w:left="180"/>
              <w:rPr>
                <w:sz w:val="20"/>
                <w:szCs w:val="20"/>
              </w:rPr>
            </w:pPr>
            <w:r w:rsidRPr="007D3F1A">
              <w:rPr>
                <w:rStyle w:val="Emphasis"/>
                <w:b/>
                <w:bCs/>
                <w:sz w:val="20"/>
                <w:szCs w:val="20"/>
              </w:rPr>
              <w:t>Emission Mask M.</w:t>
            </w:r>
            <w:r w:rsidRPr="007D3F1A">
              <w:rPr>
                <w:sz w:val="20"/>
                <w:szCs w:val="20"/>
              </w:rPr>
              <w:t xml:space="preserve"> For high power transmitters (greater that 20 dBm) operating in the 4940-4990 MHz frequency band, the power spectral density of the emissions must be attenuated below the output power of the transmitter as follows:</w:t>
            </w:r>
          </w:p>
          <w:p w14:paraId="2291D0C8" w14:textId="77777777" w:rsidR="007A6B0E" w:rsidRPr="007D3F1A" w:rsidRDefault="007A6B0E" w:rsidP="003C1ED2">
            <w:pPr>
              <w:pStyle w:val="indent-2"/>
              <w:ind w:left="360"/>
              <w:rPr>
                <w:sz w:val="20"/>
                <w:szCs w:val="20"/>
              </w:rPr>
            </w:pPr>
            <w:r w:rsidRPr="007D3F1A">
              <w:rPr>
                <w:rStyle w:val="paren"/>
                <w:rFonts w:eastAsia="SimSun"/>
              </w:rPr>
              <w:t>(</w:t>
            </w:r>
            <w:r w:rsidRPr="007D3F1A">
              <w:rPr>
                <w:rStyle w:val="paragraph-hierarchy"/>
                <w:sz w:val="20"/>
                <w:szCs w:val="20"/>
              </w:rPr>
              <w:t>1</w:t>
            </w:r>
            <w:r w:rsidRPr="007D3F1A">
              <w:rPr>
                <w:rStyle w:val="paren"/>
                <w:rFonts w:eastAsia="SimSun"/>
              </w:rPr>
              <w:t>)</w:t>
            </w:r>
            <w:r w:rsidRPr="007D3F1A">
              <w:rPr>
                <w:sz w:val="20"/>
                <w:szCs w:val="20"/>
              </w:rPr>
              <w:t xml:space="preserve"> On any frequency removed from the assigned frequency between 0-45% of the authorized bandwidth (BW): 0 dB.</w:t>
            </w:r>
          </w:p>
          <w:p w14:paraId="4F034100" w14:textId="77777777" w:rsidR="007A6B0E" w:rsidRPr="007D3F1A" w:rsidRDefault="007A6B0E" w:rsidP="003C1ED2">
            <w:pPr>
              <w:pStyle w:val="indent-2"/>
              <w:ind w:left="360"/>
              <w:rPr>
                <w:sz w:val="20"/>
                <w:szCs w:val="20"/>
              </w:rPr>
            </w:pPr>
            <w:r w:rsidRPr="007D3F1A">
              <w:rPr>
                <w:rStyle w:val="paren"/>
                <w:rFonts w:eastAsia="SimSun"/>
              </w:rPr>
              <w:t>(</w:t>
            </w:r>
            <w:r w:rsidRPr="007D3F1A">
              <w:rPr>
                <w:rStyle w:val="paragraph-hierarchy"/>
                <w:sz w:val="20"/>
                <w:szCs w:val="20"/>
              </w:rPr>
              <w:t>2</w:t>
            </w:r>
            <w:r w:rsidRPr="007D3F1A">
              <w:rPr>
                <w:rStyle w:val="paren"/>
                <w:rFonts w:eastAsia="SimSun"/>
              </w:rPr>
              <w:t>)</w:t>
            </w:r>
            <w:r w:rsidRPr="007D3F1A">
              <w:rPr>
                <w:sz w:val="20"/>
                <w:szCs w:val="20"/>
              </w:rPr>
              <w:t xml:space="preserve"> On any frequency removed from the assigned frequency between 45-50% of the authorized bandwidth: 568 log (% of (BW)/45) dB.</w:t>
            </w:r>
          </w:p>
          <w:p w14:paraId="4AE18D9E" w14:textId="77777777" w:rsidR="007A6B0E" w:rsidRPr="007D3F1A" w:rsidRDefault="007A6B0E" w:rsidP="003C1ED2">
            <w:pPr>
              <w:pStyle w:val="indent-2"/>
              <w:ind w:left="360"/>
              <w:rPr>
                <w:sz w:val="20"/>
                <w:szCs w:val="20"/>
              </w:rPr>
            </w:pPr>
            <w:r w:rsidRPr="007D3F1A">
              <w:rPr>
                <w:rStyle w:val="paren"/>
                <w:rFonts w:eastAsia="SimSun"/>
              </w:rPr>
              <w:t>(</w:t>
            </w:r>
            <w:r w:rsidRPr="007D3F1A">
              <w:rPr>
                <w:rStyle w:val="paragraph-hierarchy"/>
                <w:sz w:val="20"/>
                <w:szCs w:val="20"/>
              </w:rPr>
              <w:t>3</w:t>
            </w:r>
            <w:r w:rsidRPr="007D3F1A">
              <w:rPr>
                <w:rStyle w:val="paren"/>
                <w:rFonts w:eastAsia="SimSun"/>
              </w:rPr>
              <w:t>)</w:t>
            </w:r>
            <w:r w:rsidRPr="007D3F1A">
              <w:rPr>
                <w:sz w:val="20"/>
                <w:szCs w:val="20"/>
              </w:rPr>
              <w:t xml:space="preserve"> On any frequency removed from the assigned frequency between 50-55% of the authorized bandwidth: 26 + 145 log (% of BW/50) dB.</w:t>
            </w:r>
          </w:p>
          <w:p w14:paraId="4A02C076" w14:textId="77777777" w:rsidR="007A6B0E" w:rsidRPr="007D3F1A" w:rsidRDefault="007A6B0E" w:rsidP="003C1ED2">
            <w:pPr>
              <w:pStyle w:val="indent-2"/>
              <w:ind w:left="360"/>
              <w:rPr>
                <w:sz w:val="20"/>
                <w:szCs w:val="20"/>
              </w:rPr>
            </w:pPr>
            <w:r w:rsidRPr="007D3F1A">
              <w:rPr>
                <w:rStyle w:val="paren"/>
                <w:rFonts w:eastAsia="SimSun"/>
              </w:rPr>
              <w:t>(</w:t>
            </w:r>
            <w:r w:rsidRPr="007D3F1A">
              <w:rPr>
                <w:rStyle w:val="paragraph-hierarchy"/>
                <w:sz w:val="20"/>
                <w:szCs w:val="20"/>
              </w:rPr>
              <w:t>4</w:t>
            </w:r>
            <w:r w:rsidRPr="007D3F1A">
              <w:rPr>
                <w:rStyle w:val="paren"/>
                <w:rFonts w:eastAsia="SimSun"/>
              </w:rPr>
              <w:t>)</w:t>
            </w:r>
            <w:r w:rsidRPr="007D3F1A">
              <w:rPr>
                <w:sz w:val="20"/>
                <w:szCs w:val="20"/>
              </w:rPr>
              <w:t xml:space="preserve"> On any frequency removed from the assigned frequency between 55-100% of the authorized bandwidth: 32 + 31 log (% of (BW)/55) dB.</w:t>
            </w:r>
          </w:p>
          <w:p w14:paraId="669E5571" w14:textId="77777777" w:rsidR="007A6B0E" w:rsidRPr="007D3F1A" w:rsidRDefault="007A6B0E" w:rsidP="003C1ED2">
            <w:pPr>
              <w:pStyle w:val="indent-2"/>
              <w:ind w:left="360"/>
              <w:rPr>
                <w:sz w:val="20"/>
                <w:szCs w:val="20"/>
              </w:rPr>
            </w:pPr>
            <w:r w:rsidRPr="007D3F1A">
              <w:rPr>
                <w:rStyle w:val="paren"/>
                <w:rFonts w:eastAsia="SimSun"/>
              </w:rPr>
              <w:t>(</w:t>
            </w:r>
            <w:r w:rsidRPr="007D3F1A">
              <w:rPr>
                <w:rStyle w:val="paragraph-hierarchy"/>
                <w:sz w:val="20"/>
                <w:szCs w:val="20"/>
              </w:rPr>
              <w:t>5</w:t>
            </w:r>
            <w:r w:rsidRPr="007D3F1A">
              <w:rPr>
                <w:rStyle w:val="paren"/>
                <w:rFonts w:eastAsia="SimSun"/>
              </w:rPr>
              <w:t>)</w:t>
            </w:r>
            <w:r w:rsidRPr="007D3F1A">
              <w:rPr>
                <w:sz w:val="20"/>
                <w:szCs w:val="20"/>
              </w:rPr>
              <w:t xml:space="preserve"> On any frequency removed from the assigned frequency between 100-150% of the authorized bandwidth: 40 + 57 log (% of (BW)/100) dB.</w:t>
            </w:r>
          </w:p>
          <w:p w14:paraId="6340C370" w14:textId="77777777" w:rsidR="007A6B0E" w:rsidRPr="007D3F1A" w:rsidRDefault="007A6B0E" w:rsidP="003C1ED2">
            <w:pPr>
              <w:pStyle w:val="indent-2"/>
              <w:ind w:left="360"/>
              <w:rPr>
                <w:sz w:val="20"/>
                <w:szCs w:val="20"/>
              </w:rPr>
            </w:pPr>
            <w:r w:rsidRPr="007D3F1A">
              <w:rPr>
                <w:rStyle w:val="paren"/>
                <w:rFonts w:eastAsia="SimSun"/>
              </w:rPr>
              <w:t>(</w:t>
            </w:r>
            <w:r w:rsidRPr="007D3F1A">
              <w:rPr>
                <w:rStyle w:val="paragraph-hierarchy"/>
                <w:sz w:val="20"/>
                <w:szCs w:val="20"/>
              </w:rPr>
              <w:t>6</w:t>
            </w:r>
            <w:r w:rsidRPr="007D3F1A">
              <w:rPr>
                <w:rStyle w:val="paren"/>
                <w:rFonts w:eastAsia="SimSun"/>
              </w:rPr>
              <w:t>)</w:t>
            </w:r>
            <w:r w:rsidRPr="007D3F1A">
              <w:rPr>
                <w:sz w:val="20"/>
                <w:szCs w:val="20"/>
              </w:rPr>
              <w:t xml:space="preserve"> On any frequency removed from the assigned frequency between above 150% of the authorized bandwidth: 50 dB or 55 + 10 log (P) dB, whichever is the lesser attenuation.</w:t>
            </w:r>
          </w:p>
          <w:p w14:paraId="46969566" w14:textId="77777777" w:rsidR="007A6B0E" w:rsidRPr="007D3F1A" w:rsidRDefault="007A6B0E" w:rsidP="003C1ED2">
            <w:pPr>
              <w:pStyle w:val="indent-2"/>
              <w:ind w:left="360"/>
              <w:rPr>
                <w:sz w:val="20"/>
                <w:szCs w:val="20"/>
              </w:rPr>
            </w:pPr>
            <w:r w:rsidRPr="007D3F1A">
              <w:rPr>
                <w:rStyle w:val="paren"/>
                <w:rFonts w:eastAsia="SimSun"/>
              </w:rPr>
              <w:t>(</w:t>
            </w:r>
            <w:r w:rsidRPr="007D3F1A">
              <w:rPr>
                <w:rStyle w:val="paragraph-hierarchy"/>
                <w:sz w:val="20"/>
                <w:szCs w:val="20"/>
              </w:rPr>
              <w:t>7</w:t>
            </w:r>
            <w:r w:rsidRPr="007D3F1A">
              <w:rPr>
                <w:rStyle w:val="paren"/>
                <w:rFonts w:eastAsia="SimSun"/>
              </w:rPr>
              <w:t>)</w:t>
            </w:r>
            <w:r w:rsidRPr="007D3F1A">
              <w:rPr>
                <w:sz w:val="20"/>
                <w:szCs w:val="20"/>
              </w:rPr>
              <w:t xml:space="preserve"> The zero dB reference is measured relative to the highest average power of the fundamental emission measured across the designated channel bandwidth using a resolution bandwidth of at least one percent of the occupied bandwidth of the fundamental emission and a video bandwidth of 30 kHz. The power spectral density is the power measured within the resolution bandwidth of the measurement device divided by the resolution bandwidth of the measurement device. Emission levels are also based on the use of measurement instrumentation employing a resolution bandwidth of at least one percent of the occupied bandwidth.</w:t>
            </w:r>
          </w:p>
        </w:tc>
      </w:tr>
    </w:tbl>
    <w:p w14:paraId="66BD8232" w14:textId="77777777" w:rsidR="007A6B0E" w:rsidRPr="007D3F1A" w:rsidRDefault="007A6B0E" w:rsidP="007A6B0E">
      <w:pPr>
        <w:rPr>
          <w:b/>
          <w:bCs/>
          <w:lang w:bidi="fa-IR"/>
        </w:rPr>
      </w:pPr>
    </w:p>
    <w:p w14:paraId="0F389EAB" w14:textId="77777777" w:rsidR="007A6B0E" w:rsidRDefault="007A6B0E" w:rsidP="007A6B0E">
      <w:pPr>
        <w:rPr>
          <w:rFonts w:asciiTheme="majorBidi" w:hAnsiTheme="majorBidi" w:cstheme="majorBidi"/>
        </w:rPr>
      </w:pPr>
      <w:r w:rsidRPr="007D3F1A">
        <w:rPr>
          <w:rFonts w:asciiTheme="majorBidi" w:hAnsiTheme="majorBidi" w:cstheme="majorBidi"/>
        </w:rPr>
        <w:t>The SEM limits of 3GPP spec are specified in TS 38.101-1 6.5.2.2, as reproduced below</w:t>
      </w:r>
      <w:r>
        <w:rPr>
          <w:rFonts w:asciiTheme="majorBidi" w:hAnsiTheme="majorBidi" w:cstheme="majorBidi"/>
        </w:rPr>
        <w:t>:</w:t>
      </w:r>
    </w:p>
    <w:tbl>
      <w:tblPr>
        <w:tblStyle w:val="TableGrid"/>
        <w:tblW w:w="0" w:type="auto"/>
        <w:tblLook w:val="04A0" w:firstRow="1" w:lastRow="0" w:firstColumn="1" w:lastColumn="0" w:noHBand="0" w:noVBand="1"/>
      </w:tblPr>
      <w:tblGrid>
        <w:gridCol w:w="9962"/>
      </w:tblGrid>
      <w:tr w:rsidR="007A6B0E" w14:paraId="18160851" w14:textId="77777777" w:rsidTr="003C1ED2">
        <w:tc>
          <w:tcPr>
            <w:tcW w:w="10457" w:type="dxa"/>
          </w:tcPr>
          <w:p w14:paraId="0A2BCC2F" w14:textId="77777777" w:rsidR="007A6B0E" w:rsidRPr="001D0283" w:rsidRDefault="007A6B0E" w:rsidP="003C1ED2">
            <w:pPr>
              <w:pStyle w:val="TH"/>
            </w:pPr>
            <w:r w:rsidRPr="001D0283">
              <w:lastRenderedPageBreak/>
              <w:t>Table 6.5.2.2-1: General NR spectrum emission mask</w:t>
            </w:r>
          </w:p>
          <w:tbl>
            <w:tblPr>
              <w:tblW w:w="10275" w:type="dxa"/>
              <w:jc w:val="center"/>
              <w:tblCellMar>
                <w:left w:w="28" w:type="dxa"/>
              </w:tblCellMar>
              <w:tblLook w:val="04A0" w:firstRow="1" w:lastRow="0" w:firstColumn="1" w:lastColumn="0" w:noHBand="0" w:noVBand="1"/>
            </w:tblPr>
            <w:tblGrid>
              <w:gridCol w:w="2038"/>
              <w:gridCol w:w="504"/>
              <w:gridCol w:w="504"/>
              <w:gridCol w:w="2693"/>
              <w:gridCol w:w="2410"/>
              <w:gridCol w:w="2126"/>
            </w:tblGrid>
            <w:tr w:rsidR="007A6B0E" w:rsidRPr="001D0283" w14:paraId="4924071E" w14:textId="77777777" w:rsidTr="003C1ED2">
              <w:trPr>
                <w:jc w:val="center"/>
              </w:trPr>
              <w:tc>
                <w:tcPr>
                  <w:tcW w:w="203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D44D42E" w14:textId="77777777" w:rsidR="007A6B0E" w:rsidRPr="001D0283" w:rsidRDefault="007A6B0E" w:rsidP="003C1ED2">
                  <w:pPr>
                    <w:pStyle w:val="TAH"/>
                  </w:pPr>
                  <w:r w:rsidRPr="001D0283">
                    <w:t>Δf</w:t>
                  </w:r>
                  <w:r w:rsidRPr="001D0283">
                    <w:rPr>
                      <w:vertAlign w:val="subscript"/>
                    </w:rPr>
                    <w:t>OOB</w:t>
                  </w:r>
                  <w:r>
                    <w:t xml:space="preserve"> </w:t>
                  </w:r>
                  <w:r w:rsidRPr="001D0283">
                    <w:br/>
                    <w:t>(MHz)</w:t>
                  </w:r>
                </w:p>
              </w:tc>
              <w:tc>
                <w:tcPr>
                  <w:tcW w:w="6111" w:type="dxa"/>
                  <w:gridSpan w:val="4"/>
                  <w:tcBorders>
                    <w:top w:val="single" w:sz="4" w:space="0" w:color="auto"/>
                    <w:left w:val="single" w:sz="4" w:space="0" w:color="auto"/>
                    <w:bottom w:val="single" w:sz="4" w:space="0" w:color="auto"/>
                    <w:right w:val="single" w:sz="4" w:space="0" w:color="auto"/>
                  </w:tcBorders>
                </w:tcPr>
                <w:p w14:paraId="648CCFE3" w14:textId="77777777" w:rsidR="007A6B0E" w:rsidRPr="001D0283" w:rsidRDefault="007A6B0E" w:rsidP="003C1ED2">
                  <w:pPr>
                    <w:pStyle w:val="TAH"/>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91015E1" w14:textId="77777777" w:rsidR="007A6B0E" w:rsidRPr="001D0283" w:rsidRDefault="007A6B0E" w:rsidP="003C1ED2">
                  <w:pPr>
                    <w:pStyle w:val="TAH"/>
                  </w:pPr>
                  <w:r w:rsidRPr="001D0283">
                    <w:t>Measurement</w:t>
                  </w:r>
                  <w:r>
                    <w:t xml:space="preserve"> </w:t>
                  </w:r>
                  <w:r w:rsidRPr="001D0283">
                    <w:t>bandwidth</w:t>
                  </w:r>
                </w:p>
              </w:tc>
            </w:tr>
            <w:tr w:rsidR="007A6B0E" w:rsidRPr="001D0283" w14:paraId="74003825" w14:textId="77777777" w:rsidTr="003C1ED2">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0631F473" w14:textId="77777777" w:rsidR="007A6B0E" w:rsidRPr="001D0283" w:rsidRDefault="007A6B0E" w:rsidP="003C1ED2">
                  <w:pPr>
                    <w:pStyle w:val="TAH"/>
                  </w:pPr>
                </w:p>
              </w:tc>
              <w:tc>
                <w:tcPr>
                  <w:tcW w:w="504" w:type="dxa"/>
                  <w:tcBorders>
                    <w:top w:val="single" w:sz="4" w:space="0" w:color="auto"/>
                    <w:left w:val="single" w:sz="4" w:space="0" w:color="auto"/>
                    <w:bottom w:val="single" w:sz="4" w:space="0" w:color="auto"/>
                    <w:right w:val="single" w:sz="4" w:space="0" w:color="auto"/>
                  </w:tcBorders>
                </w:tcPr>
                <w:p w14:paraId="457B9E7E" w14:textId="77777777" w:rsidR="007A6B0E" w:rsidRPr="001D0283" w:rsidRDefault="007A6B0E" w:rsidP="003C1ED2">
                  <w:pPr>
                    <w:pStyle w:val="TAH"/>
                  </w:pPr>
                  <w:r w:rsidRPr="001D0283">
                    <w:t>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27C22E3" w14:textId="77777777" w:rsidR="007A6B0E" w:rsidRPr="001D0283" w:rsidRDefault="007A6B0E" w:rsidP="003C1ED2">
                  <w:pPr>
                    <w:pStyle w:val="TAH"/>
                  </w:pPr>
                  <w:r w:rsidRPr="001D0283">
                    <w:t>5</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F533382" w14:textId="77777777" w:rsidR="007A6B0E" w:rsidRPr="001D0283" w:rsidRDefault="007A6B0E" w:rsidP="003C1ED2">
                  <w:pPr>
                    <w:pStyle w:val="TAH"/>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5EBE24A" w14:textId="77777777" w:rsidR="007A6B0E" w:rsidRPr="001D0283" w:rsidRDefault="007A6B0E" w:rsidP="003C1ED2">
                  <w:pPr>
                    <w:pStyle w:val="TAH"/>
                  </w:pP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554DF1E" w14:textId="77777777" w:rsidR="007A6B0E" w:rsidRPr="001D0283" w:rsidRDefault="007A6B0E" w:rsidP="003C1ED2">
                  <w:pPr>
                    <w:spacing w:after="0"/>
                    <w:jc w:val="center"/>
                    <w:rPr>
                      <w:rFonts w:ascii="Arial" w:hAnsi="Arial" w:cs="Arial"/>
                      <w:sz w:val="18"/>
                      <w:szCs w:val="18"/>
                    </w:rPr>
                  </w:pPr>
                </w:p>
              </w:tc>
            </w:tr>
            <w:tr w:rsidR="007A6B0E" w:rsidRPr="001D0283" w14:paraId="20176F58" w14:textId="77777777" w:rsidTr="003C1ED2">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76D0C3" w14:textId="77777777" w:rsidR="007A6B0E" w:rsidRPr="001D0283" w:rsidRDefault="007A6B0E" w:rsidP="003C1ED2">
                  <w:pPr>
                    <w:pStyle w:val="TAC"/>
                  </w:pPr>
                  <w:r w:rsidRPr="001D0283">
                    <w:t>±</w:t>
                  </w:r>
                  <w:r>
                    <w:t xml:space="preserve"> </w:t>
                  </w:r>
                  <w:r w:rsidRPr="001D0283">
                    <w:t>0-1</w:t>
                  </w:r>
                </w:p>
              </w:tc>
              <w:tc>
                <w:tcPr>
                  <w:tcW w:w="504" w:type="dxa"/>
                  <w:tcBorders>
                    <w:top w:val="single" w:sz="4" w:space="0" w:color="auto"/>
                    <w:left w:val="single" w:sz="4" w:space="0" w:color="auto"/>
                    <w:bottom w:val="single" w:sz="4" w:space="0" w:color="auto"/>
                    <w:right w:val="single" w:sz="4" w:space="0" w:color="auto"/>
                  </w:tcBorders>
                </w:tcPr>
                <w:p w14:paraId="3433A348" w14:textId="77777777" w:rsidR="007A6B0E" w:rsidRPr="001D0283" w:rsidRDefault="007A6B0E" w:rsidP="003C1ED2">
                  <w:pPr>
                    <w:pStyle w:val="TAC"/>
                  </w:pPr>
                  <w:r w:rsidRPr="001D0283">
                    <w:t>-13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C0BBDD9" w14:textId="77777777" w:rsidR="007A6B0E" w:rsidRPr="001D0283" w:rsidRDefault="007A6B0E" w:rsidP="003C1ED2">
                  <w:pPr>
                    <w:pStyle w:val="TAC"/>
                  </w:pPr>
                  <w:r w:rsidRPr="001D0283">
                    <w:t>-13</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97F0C9E" w14:textId="77777777" w:rsidR="007A6B0E" w:rsidRPr="001D0283" w:rsidRDefault="007A6B0E" w:rsidP="003C1ED2">
                  <w:pPr>
                    <w:pStyle w:val="TAC"/>
                  </w:pPr>
                  <w:r w:rsidRPr="001D0283">
                    <w:t>-13</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A13DAA0" w14:textId="77777777" w:rsidR="007A6B0E" w:rsidRPr="001D0283" w:rsidRDefault="007A6B0E" w:rsidP="003C1ED2">
                  <w:pPr>
                    <w:pStyle w:val="TAC"/>
                  </w:pP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6B6DBB5" w14:textId="77777777" w:rsidR="007A6B0E" w:rsidRPr="001D0283" w:rsidRDefault="007A6B0E" w:rsidP="003C1ED2">
                  <w:pPr>
                    <w:spacing w:after="0"/>
                    <w:jc w:val="center"/>
                    <w:rPr>
                      <w:rFonts w:ascii="Arial" w:hAnsi="Arial" w:cs="Arial"/>
                      <w:sz w:val="18"/>
                      <w:szCs w:val="18"/>
                    </w:rPr>
                  </w:pPr>
                  <w:r w:rsidRPr="001D0283">
                    <w:rPr>
                      <w:rFonts w:ascii="Arial" w:hAnsi="Arial" w:cs="Arial"/>
                      <w:sz w:val="18"/>
                      <w:szCs w:val="18"/>
                    </w:rPr>
                    <w:t>1</w:t>
                  </w:r>
                  <w:r>
                    <w:rPr>
                      <w:rFonts w:ascii="Arial" w:hAnsi="Arial" w:cs="Arial"/>
                      <w:sz w:val="18"/>
                      <w:szCs w:val="18"/>
                    </w:rPr>
                    <w:t xml:space="preserve"> </w:t>
                  </w: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of</w:t>
                  </w:r>
                  <w:r>
                    <w:rPr>
                      <w:rFonts w:ascii="Arial" w:hAnsi="Arial" w:cs="Arial"/>
                      <w:sz w:val="18"/>
                      <w:szCs w:val="18"/>
                    </w:rPr>
                    <w:t xml:space="preserve"> </w:t>
                  </w:r>
                  <w:r w:rsidRPr="001D0283">
                    <w:rPr>
                      <w:rFonts w:ascii="Arial" w:hAnsi="Arial" w:cs="Arial"/>
                      <w:sz w:val="18"/>
                      <w:szCs w:val="18"/>
                    </w:rPr>
                    <w:t>channel</w:t>
                  </w:r>
                  <w:r>
                    <w:rPr>
                      <w:rFonts w:ascii="Arial" w:hAnsi="Arial" w:cs="Arial"/>
                      <w:sz w:val="18"/>
                      <w:szCs w:val="18"/>
                    </w:rPr>
                    <w:t xml:space="preserve"> </w:t>
                  </w:r>
                  <w:r w:rsidRPr="001D0283">
                    <w:rPr>
                      <w:rFonts w:ascii="Arial" w:hAnsi="Arial" w:cs="Arial"/>
                      <w:sz w:val="18"/>
                      <w:szCs w:val="18"/>
                    </w:rPr>
                    <w:t>BW</w:t>
                  </w:r>
                </w:p>
              </w:tc>
            </w:tr>
            <w:tr w:rsidR="007A6B0E" w:rsidRPr="001D0283" w14:paraId="1362A6CB" w14:textId="77777777" w:rsidTr="003C1ED2">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174C79" w14:textId="77777777" w:rsidR="007A6B0E" w:rsidRPr="001D0283" w:rsidRDefault="007A6B0E" w:rsidP="003C1ED2">
                  <w:pPr>
                    <w:pStyle w:val="TAC"/>
                  </w:pPr>
                  <w:r w:rsidRPr="001D0283">
                    <w:t>±</w:t>
                  </w:r>
                  <w:r>
                    <w:t xml:space="preserve"> </w:t>
                  </w:r>
                  <w:r w:rsidRPr="001D0283">
                    <w:t>0-1</w:t>
                  </w:r>
                </w:p>
              </w:tc>
              <w:tc>
                <w:tcPr>
                  <w:tcW w:w="504" w:type="dxa"/>
                  <w:tcBorders>
                    <w:top w:val="single" w:sz="4" w:space="0" w:color="auto"/>
                    <w:left w:val="single" w:sz="4" w:space="0" w:color="auto"/>
                    <w:bottom w:val="single" w:sz="4" w:space="0" w:color="auto"/>
                    <w:right w:val="single" w:sz="4" w:space="0" w:color="auto"/>
                  </w:tcBorders>
                </w:tcPr>
                <w:p w14:paraId="1EDD9F11" w14:textId="77777777" w:rsidR="007A6B0E" w:rsidRPr="001D0283" w:rsidRDefault="007A6B0E" w:rsidP="003C1ED2">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2C123D" w14:textId="77777777" w:rsidR="007A6B0E" w:rsidRPr="001D0283" w:rsidRDefault="007A6B0E" w:rsidP="003C1ED2">
                  <w:pPr>
                    <w:pStyle w:val="TAC"/>
                  </w:pP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0C47771" w14:textId="77777777" w:rsidR="007A6B0E" w:rsidRPr="001D0283" w:rsidRDefault="007A6B0E" w:rsidP="003C1ED2">
                  <w:pPr>
                    <w:pStyle w:val="TAC"/>
                  </w:pP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26F640" w14:textId="77777777" w:rsidR="007A6B0E" w:rsidRPr="001D0283" w:rsidRDefault="007A6B0E" w:rsidP="003C1ED2">
                  <w:pPr>
                    <w:pStyle w:val="TAC"/>
                  </w:pPr>
                  <w:r w:rsidRPr="001D0283">
                    <w:t>-24</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DC1EB09" w14:textId="77777777" w:rsidR="007A6B0E" w:rsidRPr="001D0283" w:rsidRDefault="007A6B0E" w:rsidP="003C1ED2">
                  <w:pPr>
                    <w:spacing w:after="0"/>
                    <w:jc w:val="center"/>
                    <w:rPr>
                      <w:rFonts w:ascii="Arial" w:hAnsi="Arial" w:cs="Arial"/>
                      <w:sz w:val="18"/>
                      <w:szCs w:val="18"/>
                    </w:rPr>
                  </w:pPr>
                  <w:r w:rsidRPr="001D0283">
                    <w:rPr>
                      <w:rFonts w:ascii="Arial" w:hAnsi="Arial" w:cs="Arial"/>
                      <w:sz w:val="18"/>
                      <w:szCs w:val="18"/>
                    </w:rPr>
                    <w:t>30</w:t>
                  </w:r>
                  <w:r>
                    <w:rPr>
                      <w:rFonts w:ascii="Arial" w:hAnsi="Arial" w:cs="Arial"/>
                      <w:sz w:val="18"/>
                      <w:szCs w:val="18"/>
                    </w:rPr>
                    <w:t xml:space="preserve"> </w:t>
                  </w:r>
                  <w:r w:rsidRPr="001D0283">
                    <w:rPr>
                      <w:rFonts w:ascii="Arial" w:hAnsi="Arial" w:cs="Arial"/>
                      <w:sz w:val="18"/>
                      <w:szCs w:val="18"/>
                    </w:rPr>
                    <w:t>kHz</w:t>
                  </w:r>
                </w:p>
              </w:tc>
            </w:tr>
            <w:tr w:rsidR="007A6B0E" w:rsidRPr="001D0283" w14:paraId="4E17FCA2" w14:textId="77777777" w:rsidTr="003C1ED2">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AA56A39" w14:textId="77777777" w:rsidR="007A6B0E" w:rsidRPr="001D0283" w:rsidRDefault="007A6B0E" w:rsidP="003C1ED2">
                  <w:pPr>
                    <w:pStyle w:val="TAC"/>
                  </w:pPr>
                  <w:r w:rsidRPr="001D0283">
                    <w:t>±</w:t>
                  </w:r>
                  <w:r>
                    <w:t xml:space="preserve"> </w:t>
                  </w:r>
                  <w:r w:rsidRPr="001D0283">
                    <w:t>1-5</w:t>
                  </w:r>
                </w:p>
              </w:tc>
              <w:tc>
                <w:tcPr>
                  <w:tcW w:w="504" w:type="dxa"/>
                  <w:tcBorders>
                    <w:top w:val="single" w:sz="4" w:space="0" w:color="auto"/>
                    <w:left w:val="single" w:sz="4" w:space="0" w:color="auto"/>
                    <w:bottom w:val="single" w:sz="4" w:space="0" w:color="auto"/>
                    <w:right w:val="single" w:sz="4" w:space="0" w:color="auto"/>
                  </w:tcBorders>
                </w:tcPr>
                <w:p w14:paraId="46E8FA8D" w14:textId="77777777" w:rsidR="007A6B0E" w:rsidRPr="001D0283" w:rsidRDefault="007A6B0E" w:rsidP="003C1ED2">
                  <w:pPr>
                    <w:pStyle w:val="TAC"/>
                  </w:pPr>
                  <w:r w:rsidRPr="001D0283">
                    <w:t>-10</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2E0D800" w14:textId="77777777" w:rsidR="007A6B0E" w:rsidRPr="001D0283" w:rsidRDefault="007A6B0E" w:rsidP="003C1ED2">
                  <w:pPr>
                    <w:pStyle w:val="TAC"/>
                  </w:pPr>
                  <w:r w:rsidRPr="001D0283">
                    <w:t>-10</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6CB5D9B" w14:textId="77777777" w:rsidR="007A6B0E" w:rsidRPr="001D0283" w:rsidRDefault="007A6B0E" w:rsidP="003C1ED2">
                  <w:pPr>
                    <w:pStyle w:val="TAC"/>
                  </w:pPr>
                  <w:r w:rsidRPr="001D0283">
                    <w:t>-10</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2D2C279" w14:textId="77777777" w:rsidR="007A6B0E" w:rsidRPr="001D0283" w:rsidRDefault="007A6B0E" w:rsidP="003C1ED2">
                  <w:pPr>
                    <w:pStyle w:val="TAC"/>
                  </w:pPr>
                </w:p>
                <w:p w14:paraId="5A7B7A84" w14:textId="77777777" w:rsidR="007A6B0E" w:rsidRPr="001D0283" w:rsidRDefault="007A6B0E" w:rsidP="003C1ED2">
                  <w:pPr>
                    <w:pStyle w:val="TAC"/>
                  </w:pPr>
                  <w:r w:rsidRPr="001D0283">
                    <w:t>1</w:t>
                  </w:r>
                  <w:r>
                    <w:t xml:space="preserve"> </w:t>
                  </w:r>
                  <w:r w:rsidRPr="001D0283">
                    <w:t>MHz</w:t>
                  </w:r>
                </w:p>
              </w:tc>
            </w:tr>
            <w:tr w:rsidR="007A6B0E" w:rsidRPr="001D0283" w14:paraId="6A46594B" w14:textId="77777777" w:rsidTr="003C1ED2">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943B529" w14:textId="77777777" w:rsidR="007A6B0E" w:rsidRPr="001D0283" w:rsidRDefault="007A6B0E" w:rsidP="003C1ED2">
                  <w:pPr>
                    <w:pStyle w:val="TAC"/>
                  </w:pPr>
                  <w:r w:rsidRPr="001D0283">
                    <w:t>±</w:t>
                  </w:r>
                  <w:r>
                    <w:t xml:space="preserve"> </w:t>
                  </w:r>
                  <w:r w:rsidRPr="001D0283">
                    <w:t>5-6</w:t>
                  </w:r>
                </w:p>
              </w:tc>
              <w:tc>
                <w:tcPr>
                  <w:tcW w:w="504" w:type="dxa"/>
                  <w:tcBorders>
                    <w:top w:val="single" w:sz="4" w:space="0" w:color="auto"/>
                    <w:left w:val="single" w:sz="4" w:space="0" w:color="auto"/>
                    <w:bottom w:val="single" w:sz="4" w:space="0" w:color="auto"/>
                    <w:right w:val="single" w:sz="4" w:space="0" w:color="auto"/>
                  </w:tcBorders>
                </w:tcPr>
                <w:p w14:paraId="0589A55D" w14:textId="77777777" w:rsidR="007A6B0E" w:rsidRPr="001D0283" w:rsidRDefault="007A6B0E" w:rsidP="003C1ED2">
                  <w:pPr>
                    <w:pStyle w:val="TAC"/>
                  </w:pPr>
                  <w:r w:rsidRPr="001D0283">
                    <w:t>-25</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998E7F" w14:textId="77777777" w:rsidR="007A6B0E" w:rsidRPr="001D0283" w:rsidRDefault="007A6B0E" w:rsidP="003C1ED2">
                  <w:pPr>
                    <w:pStyle w:val="TAC"/>
                  </w:pPr>
                  <w:r w:rsidRPr="001D0283">
                    <w:t>-13</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9FC49F7" w14:textId="77777777" w:rsidR="007A6B0E" w:rsidRPr="001D0283" w:rsidRDefault="007A6B0E" w:rsidP="003C1ED2">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EAE92E6" w14:textId="77777777" w:rsidR="007A6B0E" w:rsidRPr="001D0283" w:rsidRDefault="007A6B0E" w:rsidP="003C1ED2">
                  <w:pPr>
                    <w:spacing w:after="0"/>
                    <w:jc w:val="center"/>
                    <w:rPr>
                      <w:rFonts w:ascii="Arial" w:hAnsi="Arial" w:cs="Arial"/>
                      <w:sz w:val="18"/>
                      <w:szCs w:val="18"/>
                    </w:rPr>
                  </w:pPr>
                </w:p>
              </w:tc>
            </w:tr>
            <w:tr w:rsidR="007A6B0E" w:rsidRPr="001D0283" w14:paraId="382800C9" w14:textId="77777777" w:rsidTr="003C1ED2">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7DC86FC" w14:textId="77777777" w:rsidR="007A6B0E" w:rsidRPr="001D0283" w:rsidRDefault="007A6B0E" w:rsidP="003C1ED2">
                  <w:pPr>
                    <w:pStyle w:val="TAC"/>
                  </w:pPr>
                  <w:r w:rsidRPr="001D0283">
                    <w:t>±</w:t>
                  </w:r>
                  <w:r>
                    <w:t xml:space="preserve"> </w:t>
                  </w:r>
                  <w:r w:rsidRPr="001D0283">
                    <w:t>6-10</w:t>
                  </w:r>
                </w:p>
              </w:tc>
              <w:tc>
                <w:tcPr>
                  <w:tcW w:w="504" w:type="dxa"/>
                  <w:tcBorders>
                    <w:top w:val="single" w:sz="4" w:space="0" w:color="auto"/>
                    <w:left w:val="single" w:sz="4" w:space="0" w:color="auto"/>
                    <w:bottom w:val="single" w:sz="4" w:space="0" w:color="auto"/>
                    <w:right w:val="single" w:sz="4" w:space="0" w:color="auto"/>
                  </w:tcBorders>
                </w:tcPr>
                <w:p w14:paraId="52334B3C" w14:textId="77777777" w:rsidR="007A6B0E" w:rsidRPr="001D0283" w:rsidRDefault="007A6B0E" w:rsidP="003C1ED2">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4DA26E6" w14:textId="77777777" w:rsidR="007A6B0E" w:rsidRPr="001D0283" w:rsidRDefault="007A6B0E" w:rsidP="003C1ED2">
                  <w:pPr>
                    <w:pStyle w:val="TAC"/>
                  </w:pPr>
                  <w:r w:rsidRPr="001D0283">
                    <w:t>-25</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01300D4" w14:textId="77777777" w:rsidR="007A6B0E" w:rsidRPr="001D0283" w:rsidRDefault="007A6B0E" w:rsidP="003C1ED2">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4136C21" w14:textId="77777777" w:rsidR="007A6B0E" w:rsidRPr="001D0283" w:rsidRDefault="007A6B0E" w:rsidP="003C1ED2">
                  <w:pPr>
                    <w:spacing w:after="0"/>
                    <w:jc w:val="center"/>
                    <w:rPr>
                      <w:rFonts w:ascii="Arial" w:hAnsi="Arial" w:cs="Arial"/>
                      <w:sz w:val="18"/>
                      <w:szCs w:val="18"/>
                    </w:rPr>
                  </w:pPr>
                </w:p>
              </w:tc>
            </w:tr>
            <w:tr w:rsidR="007A6B0E" w:rsidRPr="001D0283" w14:paraId="6F303785" w14:textId="77777777" w:rsidTr="003C1ED2">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1B2EDD7" w14:textId="77777777" w:rsidR="007A6B0E" w:rsidRPr="001D0283" w:rsidRDefault="007A6B0E" w:rsidP="003C1ED2">
                  <w:pPr>
                    <w:pStyle w:val="TAC"/>
                  </w:pPr>
                  <w:r w:rsidRPr="001D0283">
                    <w:rPr>
                      <w:rFonts w:eastAsiaTheme="minorEastAsia"/>
                    </w:rPr>
                    <w:t>±</w:t>
                  </w:r>
                  <w:r>
                    <w:rPr>
                      <w:rFonts w:eastAsiaTheme="minorEastAsia"/>
                    </w:rPr>
                    <w:t xml:space="preserve"> </w:t>
                  </w:r>
                  <w:r w:rsidRPr="001D0283">
                    <w:rPr>
                      <w:rFonts w:eastAsiaTheme="minorEastAsia"/>
                    </w:rPr>
                    <w:t>5-BW</w:t>
                  </w:r>
                  <w:r w:rsidRPr="001D0283">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785B549A" w14:textId="77777777" w:rsidR="007A6B0E" w:rsidRPr="001D0283" w:rsidRDefault="007A6B0E" w:rsidP="003C1ED2">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2C98FC1" w14:textId="77777777" w:rsidR="007A6B0E" w:rsidRPr="001D0283" w:rsidRDefault="007A6B0E" w:rsidP="003C1ED2">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99CCA09" w14:textId="77777777" w:rsidR="007A6B0E" w:rsidRPr="001D0283" w:rsidRDefault="007A6B0E" w:rsidP="003C1ED2">
                  <w:pPr>
                    <w:pStyle w:val="TAC"/>
                  </w:pPr>
                  <w:r w:rsidRPr="001D0283">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EFF9CD4" w14:textId="77777777" w:rsidR="007A6B0E" w:rsidRPr="001D0283" w:rsidRDefault="007A6B0E" w:rsidP="003C1ED2">
                  <w:pPr>
                    <w:spacing w:after="0"/>
                    <w:jc w:val="center"/>
                    <w:rPr>
                      <w:rFonts w:ascii="Arial" w:hAnsi="Arial" w:cs="Arial"/>
                      <w:sz w:val="18"/>
                      <w:szCs w:val="18"/>
                    </w:rPr>
                  </w:pPr>
                </w:p>
              </w:tc>
            </w:tr>
            <w:tr w:rsidR="007A6B0E" w:rsidRPr="001D0283" w14:paraId="21399FC9" w14:textId="77777777" w:rsidTr="003C1ED2">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7CEE699" w14:textId="77777777" w:rsidR="007A6B0E" w:rsidRPr="001D0283" w:rsidRDefault="007A6B0E" w:rsidP="003C1ED2">
                  <w:pPr>
                    <w:pStyle w:val="TAC"/>
                  </w:pPr>
                  <w:r w:rsidRPr="001D0283">
                    <w:rPr>
                      <w:rFonts w:eastAsiaTheme="minorEastAsia"/>
                    </w:rPr>
                    <w:t>±</w:t>
                  </w:r>
                  <w:r>
                    <w:rPr>
                      <w:rFonts w:eastAsiaTheme="minorEastAsia"/>
                    </w:rPr>
                    <w:t xml:space="preserve"> </w:t>
                  </w:r>
                  <w:r w:rsidRPr="001D0283">
                    <w:rPr>
                      <w:rFonts w:eastAsiaTheme="minorEastAsia"/>
                    </w:rPr>
                    <w:t>BW</w:t>
                  </w:r>
                  <w:r w:rsidRPr="001D0283">
                    <w:rPr>
                      <w:rFonts w:eastAsiaTheme="minorEastAsia"/>
                      <w:vertAlign w:val="subscript"/>
                    </w:rPr>
                    <w:t>Channel</w:t>
                  </w:r>
                  <w:r w:rsidRPr="001D0283">
                    <w:rPr>
                      <w:rFonts w:eastAsiaTheme="minorEastAsia"/>
                    </w:rPr>
                    <w:t>-(BW</w:t>
                  </w:r>
                  <w:r w:rsidRPr="001D0283">
                    <w:rPr>
                      <w:rFonts w:eastAsiaTheme="minorEastAsia"/>
                      <w:vertAlign w:val="subscript"/>
                    </w:rPr>
                    <w:t>Channel</w:t>
                  </w:r>
                  <w:r w:rsidRPr="001D0283">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47714A08" w14:textId="77777777" w:rsidR="007A6B0E" w:rsidRPr="001D0283" w:rsidRDefault="007A6B0E" w:rsidP="003C1ED2">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31F590" w14:textId="77777777" w:rsidR="007A6B0E" w:rsidRPr="001D0283" w:rsidRDefault="007A6B0E" w:rsidP="003C1ED2">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7A67B49" w14:textId="77777777" w:rsidR="007A6B0E" w:rsidRPr="001D0283" w:rsidRDefault="007A6B0E" w:rsidP="003C1ED2">
                  <w:pPr>
                    <w:pStyle w:val="TAC"/>
                  </w:pPr>
                  <w:r w:rsidRPr="001D0283">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8D4A7E4" w14:textId="77777777" w:rsidR="007A6B0E" w:rsidRPr="001D0283" w:rsidRDefault="007A6B0E" w:rsidP="003C1ED2">
                  <w:pPr>
                    <w:spacing w:after="0"/>
                    <w:jc w:val="center"/>
                    <w:rPr>
                      <w:rFonts w:ascii="Arial" w:hAnsi="Arial" w:cs="Arial"/>
                      <w:sz w:val="18"/>
                      <w:szCs w:val="18"/>
                    </w:rPr>
                  </w:pPr>
                </w:p>
              </w:tc>
            </w:tr>
          </w:tbl>
          <w:p w14:paraId="3AB3A036" w14:textId="77777777" w:rsidR="007A6B0E" w:rsidRDefault="007A6B0E" w:rsidP="003C1ED2">
            <w:pPr>
              <w:rPr>
                <w:rFonts w:asciiTheme="majorBidi" w:hAnsiTheme="majorBidi" w:cstheme="majorBidi"/>
              </w:rPr>
            </w:pPr>
          </w:p>
        </w:tc>
      </w:tr>
    </w:tbl>
    <w:p w14:paraId="2049D6F5" w14:textId="77777777" w:rsidR="007A6B0E" w:rsidRDefault="007A6B0E" w:rsidP="007A6B0E">
      <w:pPr>
        <w:rPr>
          <w:rFonts w:asciiTheme="majorBidi" w:hAnsiTheme="majorBidi" w:cstheme="majorBidi"/>
        </w:rPr>
      </w:pPr>
    </w:p>
    <w:p w14:paraId="4BC82C13" w14:textId="77777777" w:rsidR="007A6B0E" w:rsidRDefault="007A6B0E" w:rsidP="007A6B0E">
      <w:pPr>
        <w:jc w:val="both"/>
        <w:rPr>
          <w:rFonts w:asciiTheme="majorBidi" w:hAnsiTheme="majorBidi" w:cstheme="majorBidi"/>
        </w:rPr>
      </w:pPr>
      <w:r>
        <w:rPr>
          <w:rFonts w:asciiTheme="majorBidi" w:hAnsiTheme="majorBidi" w:cstheme="majorBidi"/>
        </w:rPr>
        <w:t xml:space="preserve">As the measurement bandwidths and </w:t>
      </w:r>
      <w:r w:rsidRPr="001D0283">
        <w:t>Δf</w:t>
      </w:r>
      <w:r w:rsidRPr="001D0283">
        <w:rPr>
          <w:vertAlign w:val="subscript"/>
        </w:rPr>
        <w:t>OOB</w:t>
      </w:r>
      <w:r>
        <w:t xml:space="preserve"> </w:t>
      </w:r>
      <w:r>
        <w:rPr>
          <w:rFonts w:asciiTheme="majorBidi" w:hAnsiTheme="majorBidi" w:cstheme="majorBidi"/>
        </w:rPr>
        <w:t>are different for FCC and 3GPP, a comparison is not straightforward, hence in Figure 1, the SEM of a 20MHz CBW for a PC3 is plotted for FCC and 3GPP requirements. It can be observed that the FCC is significantly more stringent and a regular SEM requirement would not be enough, therefore a new network signalling is needed to ensure the FCC SEM requirements.</w:t>
      </w:r>
    </w:p>
    <w:p w14:paraId="594FC226" w14:textId="77777777" w:rsidR="007A6B0E" w:rsidRDefault="007A6B0E" w:rsidP="007A6B0E">
      <w:pPr>
        <w:keepNext/>
      </w:pPr>
      <w:r>
        <w:rPr>
          <w:noProof/>
        </w:rPr>
        <w:drawing>
          <wp:inline distT="0" distB="0" distL="0" distR="0" wp14:anchorId="1A0F39D5" wp14:editId="36AA36EC">
            <wp:extent cx="6646545" cy="2566670"/>
            <wp:effectExtent l="0" t="0" r="1905" b="5080"/>
            <wp:docPr id="1" name="Picture 1" descr="A graph of 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of a graph of a graph&#10;&#10;AI-generated content may be incorrect."/>
                    <pic:cNvPicPr/>
                  </pic:nvPicPr>
                  <pic:blipFill>
                    <a:blip r:embed="rId7"/>
                    <a:stretch>
                      <a:fillRect/>
                    </a:stretch>
                  </pic:blipFill>
                  <pic:spPr>
                    <a:xfrm>
                      <a:off x="0" y="0"/>
                      <a:ext cx="6646545" cy="2566670"/>
                    </a:xfrm>
                    <a:prstGeom prst="rect">
                      <a:avLst/>
                    </a:prstGeom>
                  </pic:spPr>
                </pic:pic>
              </a:graphicData>
            </a:graphic>
          </wp:inline>
        </w:drawing>
      </w:r>
    </w:p>
    <w:p w14:paraId="63D7FF33" w14:textId="77777777" w:rsidR="007A6B0E" w:rsidRPr="00B35092" w:rsidRDefault="007A6B0E" w:rsidP="007A6B0E">
      <w:pPr>
        <w:pStyle w:val="Caption"/>
        <w:jc w:val="center"/>
        <w:rPr>
          <w:rFonts w:asciiTheme="majorBidi" w:hAnsiTheme="majorBidi" w:cstheme="majorBidi"/>
          <w:b w:val="0"/>
          <w:bCs w:val="0"/>
          <w:i/>
          <w:iCs/>
        </w:rPr>
      </w:pPr>
      <w:r w:rsidRPr="00B35092">
        <w:t xml:space="preserve">Figure </w:t>
      </w:r>
      <w:r w:rsidRPr="00B35092">
        <w:rPr>
          <w:b w:val="0"/>
          <w:bCs w:val="0"/>
          <w:i/>
          <w:iCs/>
        </w:rPr>
        <w:fldChar w:fldCharType="begin"/>
      </w:r>
      <w:r w:rsidRPr="00B35092">
        <w:instrText xml:space="preserve"> SEQ Figure \* ARABIC </w:instrText>
      </w:r>
      <w:r w:rsidRPr="00B35092">
        <w:rPr>
          <w:b w:val="0"/>
          <w:bCs w:val="0"/>
          <w:i/>
          <w:iCs/>
        </w:rPr>
        <w:fldChar w:fldCharType="separate"/>
      </w:r>
      <w:r w:rsidRPr="00B35092">
        <w:rPr>
          <w:noProof/>
        </w:rPr>
        <w:t>1</w:t>
      </w:r>
      <w:r w:rsidRPr="00B35092">
        <w:rPr>
          <w:b w:val="0"/>
          <w:bCs w:val="0"/>
          <w:i/>
          <w:iCs/>
        </w:rPr>
        <w:fldChar w:fldCharType="end"/>
      </w:r>
      <w:r w:rsidRPr="00B35092">
        <w:t xml:space="preserve"> SEM evaluation: (left) 3GPP requirements, (right) FCC requirements</w:t>
      </w:r>
    </w:p>
    <w:p w14:paraId="0D096311" w14:textId="1244C792" w:rsidR="007D7377" w:rsidRDefault="007D7377" w:rsidP="009E32FD">
      <w:pPr>
        <w:rPr>
          <w:rFonts w:asciiTheme="majorBidi" w:hAnsiTheme="majorBidi" w:cstheme="majorBidi"/>
          <w:b/>
          <w:bCs/>
        </w:rPr>
      </w:pPr>
    </w:p>
    <w:p w14:paraId="441BF2C3" w14:textId="4F776FA3" w:rsidR="00B773FA" w:rsidRDefault="00B773FA" w:rsidP="009E32FD">
      <w:pPr>
        <w:rPr>
          <w:rFonts w:asciiTheme="majorBidi" w:hAnsiTheme="majorBidi" w:cstheme="majorBidi"/>
        </w:rPr>
      </w:pPr>
      <w:r w:rsidRPr="00124232">
        <w:rPr>
          <w:rFonts w:asciiTheme="majorBidi" w:hAnsiTheme="majorBidi" w:cstheme="majorBidi"/>
        </w:rPr>
        <w:t>Similar to the UE, the BS OBUE is also absolute</w:t>
      </w:r>
      <w:r w:rsidR="00124232">
        <w:rPr>
          <w:rFonts w:asciiTheme="majorBidi" w:hAnsiTheme="majorBidi" w:cstheme="majorBidi"/>
        </w:rPr>
        <w:t xml:space="preserve">, as given in Section </w:t>
      </w:r>
      <w:r w:rsidR="00124232" w:rsidRPr="00124232">
        <w:rPr>
          <w:rFonts w:asciiTheme="majorBidi" w:hAnsiTheme="majorBidi" w:cstheme="majorBidi"/>
        </w:rPr>
        <w:t>6</w:t>
      </w:r>
      <w:r w:rsidR="00124232">
        <w:rPr>
          <w:rFonts w:asciiTheme="majorBidi" w:hAnsiTheme="majorBidi" w:cstheme="majorBidi"/>
        </w:rPr>
        <w:t xml:space="preserve">.6.4 in TS 38.104 and thus, mapping from the FCC </w:t>
      </w:r>
      <w:r w:rsidR="00176ACF">
        <w:rPr>
          <w:rFonts w:asciiTheme="majorBidi" w:hAnsiTheme="majorBidi" w:cstheme="majorBidi"/>
        </w:rPr>
        <w:t xml:space="preserve">mask and the BS OBUE needs to be carried out in RAN4. </w:t>
      </w:r>
    </w:p>
    <w:p w14:paraId="643B8CFA" w14:textId="6359123C" w:rsidR="00176ACF" w:rsidRPr="00176ACF" w:rsidRDefault="00176ACF" w:rsidP="009E32FD">
      <w:pPr>
        <w:rPr>
          <w:b/>
          <w:bCs/>
          <w:lang w:eastAsia="zh-CN"/>
        </w:rPr>
      </w:pPr>
      <w:r w:rsidRPr="00176ACF">
        <w:rPr>
          <w:rFonts w:asciiTheme="majorBidi" w:hAnsiTheme="majorBidi" w:cstheme="majorBidi"/>
          <w:b/>
          <w:bCs/>
          <w:u w:val="single"/>
        </w:rPr>
        <w:t>Proposal 1</w:t>
      </w:r>
      <w:r w:rsidRPr="00176ACF">
        <w:rPr>
          <w:rFonts w:asciiTheme="majorBidi" w:hAnsiTheme="majorBidi" w:cstheme="majorBidi"/>
          <w:b/>
          <w:bCs/>
        </w:rPr>
        <w:t xml:space="preserve">: RAN4 to investigate the possibility of having a new OBUE specifically for the US4.9 band to incorporate the FCC requirements given in CFR Title 47 Part 90.210(m). </w:t>
      </w:r>
    </w:p>
    <w:p w14:paraId="46DCD988" w14:textId="26031E98" w:rsidR="00A37CEF" w:rsidRDefault="00A37CEF" w:rsidP="00E9203B">
      <w:pPr>
        <w:pStyle w:val="Heading1"/>
      </w:pPr>
      <w:r>
        <w:t>Conclusion</w:t>
      </w:r>
    </w:p>
    <w:p w14:paraId="21920010" w14:textId="6BFEADCE" w:rsidR="00A37CEF" w:rsidRDefault="00A37CEF" w:rsidP="0003651D">
      <w:pPr>
        <w:jc w:val="both"/>
      </w:pPr>
      <w:r w:rsidRPr="00A562B7">
        <w:t>In</w:t>
      </w:r>
      <w:r>
        <w:t xml:space="preserve"> </w:t>
      </w:r>
      <w:r w:rsidRPr="00A562B7">
        <w:t>this</w:t>
      </w:r>
      <w:r>
        <w:t xml:space="preserve"> </w:t>
      </w:r>
      <w:r w:rsidRPr="00A562B7">
        <w:t>contribution,</w:t>
      </w:r>
      <w:r>
        <w:t xml:space="preserve"> </w:t>
      </w:r>
      <w:r w:rsidR="00D67517">
        <w:t xml:space="preserve">our </w:t>
      </w:r>
      <w:r w:rsidR="00091A74">
        <w:t xml:space="preserve">proposal for </w:t>
      </w:r>
      <w:r w:rsidR="00176ACF">
        <w:t>the BS RF for 4.9US new band is as follows:</w:t>
      </w:r>
    </w:p>
    <w:p w14:paraId="12D9C6E3" w14:textId="6B1D7B69" w:rsidR="00176ACF" w:rsidRPr="00176ACF" w:rsidRDefault="00176ACF" w:rsidP="00176ACF">
      <w:pPr>
        <w:rPr>
          <w:b/>
          <w:bCs/>
          <w:lang w:eastAsia="zh-CN"/>
        </w:rPr>
      </w:pPr>
      <w:r w:rsidRPr="00176ACF">
        <w:rPr>
          <w:rFonts w:asciiTheme="majorBidi" w:hAnsiTheme="majorBidi" w:cstheme="majorBidi"/>
          <w:b/>
          <w:bCs/>
          <w:u w:val="single"/>
        </w:rPr>
        <w:t>Proposal 1</w:t>
      </w:r>
      <w:r w:rsidRPr="00176ACF">
        <w:rPr>
          <w:rFonts w:asciiTheme="majorBidi" w:hAnsiTheme="majorBidi" w:cstheme="majorBidi"/>
          <w:b/>
          <w:bCs/>
        </w:rPr>
        <w:t xml:space="preserve">: RAN4 to investigate the possibility of having a new OBUE specifically for the US4.9 band to incorporate the FCC requirements given in CFR Title 47 Part 90.210(m). </w:t>
      </w:r>
    </w:p>
    <w:p w14:paraId="2B7C1C2C" w14:textId="77777777" w:rsidR="00A37CEF" w:rsidRPr="00D54742" w:rsidRDefault="00A37CEF" w:rsidP="0003651D">
      <w:pPr>
        <w:pStyle w:val="Heading1"/>
        <w:jc w:val="both"/>
      </w:pPr>
      <w:r>
        <w:lastRenderedPageBreak/>
        <w:t>References</w:t>
      </w:r>
    </w:p>
    <w:p w14:paraId="28E7B389" w14:textId="075A7582" w:rsidR="00D850E1" w:rsidRDefault="00D850E1" w:rsidP="0003651D">
      <w:pPr>
        <w:jc w:val="both"/>
        <w:rPr>
          <w:lang w:val="en-GB"/>
        </w:rPr>
      </w:pPr>
      <w:r w:rsidRPr="00D850E1">
        <w:rPr>
          <w:lang w:val="en-GB"/>
        </w:rPr>
        <w:t>[1] RP-251887, “New WID on Introduction of NR TDD 4.9GHz Band for US Operation”, Fujitsu, 3GPP TSG RAN Meeting #108, Prague, Czech Republic</w:t>
      </w:r>
      <w:r w:rsidR="002027DE">
        <w:rPr>
          <w:lang w:val="en-GB"/>
        </w:rPr>
        <w:t>.</w:t>
      </w:r>
    </w:p>
    <w:p w14:paraId="267525DB" w14:textId="16D6D545" w:rsidR="00D850E1" w:rsidRDefault="00D850E1" w:rsidP="0003651D">
      <w:pPr>
        <w:jc w:val="both"/>
        <w:rPr>
          <w:lang w:val="en-GB"/>
        </w:rPr>
      </w:pPr>
      <w:r w:rsidRPr="00D850E1">
        <w:rPr>
          <w:lang w:val="en-GB"/>
        </w:rPr>
        <w:t>[2] R4-2510412, “On adjacent spectrum protection requirements for the 4940-4990 MHz band”, Qualcomm, 3GPP TSG-RAN WG4 Meeting #116, Bengaluru, India</w:t>
      </w:r>
      <w:r w:rsidR="002027DE">
        <w:rPr>
          <w:lang w:val="en-GB"/>
        </w:rPr>
        <w:t>.</w:t>
      </w:r>
    </w:p>
    <w:p w14:paraId="7547DE2D" w14:textId="4F9670D3" w:rsidR="00A37CEF" w:rsidRDefault="00D850E1" w:rsidP="0003651D">
      <w:pPr>
        <w:jc w:val="both"/>
      </w:pPr>
      <w:r w:rsidRPr="00D850E1">
        <w:rPr>
          <w:lang w:val="en-GB"/>
        </w:rPr>
        <w:t>[3] R4-2510429, “Coexistence study for introduction of US 4.9GHz band”, Qualcomm, 3GPP TSG-RAN WG4 Meeting #116, Bengaluru, India</w:t>
      </w:r>
      <w:r w:rsidR="002027DE">
        <w:rPr>
          <w:lang w:val="en-GB"/>
        </w:rPr>
        <w:t>.</w:t>
      </w:r>
    </w:p>
    <w:sectPr w:rsidR="00A37CEF" w:rsidSect="00370B59">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1A972" w14:textId="77777777" w:rsidR="0039767C" w:rsidRDefault="0039767C">
      <w:pPr>
        <w:spacing w:after="0"/>
      </w:pPr>
      <w:r>
        <w:separator/>
      </w:r>
    </w:p>
  </w:endnote>
  <w:endnote w:type="continuationSeparator" w:id="0">
    <w:p w14:paraId="371706DF" w14:textId="77777777" w:rsidR="0039767C" w:rsidRDefault="0039767C">
      <w:pPr>
        <w:spacing w:after="0"/>
      </w:pPr>
      <w:r>
        <w:continuationSeparator/>
      </w:r>
    </w:p>
  </w:endnote>
  <w:endnote w:type="continuationNotice" w:id="1">
    <w:p w14:paraId="11BE7C14" w14:textId="77777777" w:rsidR="0039767C" w:rsidRDefault="003976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8EDF" w14:textId="77777777" w:rsidR="00146ED2" w:rsidRDefault="00E0451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84F1" w14:textId="77777777" w:rsidR="00146ED2" w:rsidRDefault="00E0451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A5E57" w14:textId="77777777" w:rsidR="0039767C" w:rsidRDefault="0039767C">
      <w:pPr>
        <w:spacing w:after="0"/>
      </w:pPr>
      <w:r>
        <w:separator/>
      </w:r>
    </w:p>
  </w:footnote>
  <w:footnote w:type="continuationSeparator" w:id="0">
    <w:p w14:paraId="7022A138" w14:textId="77777777" w:rsidR="0039767C" w:rsidRDefault="0039767C">
      <w:pPr>
        <w:spacing w:after="0"/>
      </w:pPr>
      <w:r>
        <w:continuationSeparator/>
      </w:r>
    </w:p>
  </w:footnote>
  <w:footnote w:type="continuationNotice" w:id="1">
    <w:p w14:paraId="5998CBEF" w14:textId="77777777" w:rsidR="0039767C" w:rsidRDefault="003976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6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37642"/>
    <w:multiLevelType w:val="hybridMultilevel"/>
    <w:tmpl w:val="21308EAC"/>
    <w:lvl w:ilvl="0" w:tplc="D9A66F78">
      <w:start w:val="1"/>
      <w:numFmt w:val="bullet"/>
      <w:lvlText w:val="•"/>
      <w:lvlJc w:val="left"/>
      <w:pPr>
        <w:tabs>
          <w:tab w:val="num" w:pos="720"/>
        </w:tabs>
        <w:ind w:left="720" w:hanging="360"/>
      </w:pPr>
      <w:rPr>
        <w:rFonts w:ascii="Arial" w:hAnsi="Arial" w:hint="default"/>
      </w:rPr>
    </w:lvl>
    <w:lvl w:ilvl="1" w:tplc="B3C4EF1A" w:tentative="1">
      <w:start w:val="1"/>
      <w:numFmt w:val="bullet"/>
      <w:lvlText w:val="•"/>
      <w:lvlJc w:val="left"/>
      <w:pPr>
        <w:tabs>
          <w:tab w:val="num" w:pos="1440"/>
        </w:tabs>
        <w:ind w:left="1440" w:hanging="360"/>
      </w:pPr>
      <w:rPr>
        <w:rFonts w:ascii="Arial" w:hAnsi="Arial" w:hint="default"/>
      </w:rPr>
    </w:lvl>
    <w:lvl w:ilvl="2" w:tplc="7EA63476" w:tentative="1">
      <w:start w:val="1"/>
      <w:numFmt w:val="bullet"/>
      <w:lvlText w:val="•"/>
      <w:lvlJc w:val="left"/>
      <w:pPr>
        <w:tabs>
          <w:tab w:val="num" w:pos="2160"/>
        </w:tabs>
        <w:ind w:left="2160" w:hanging="360"/>
      </w:pPr>
      <w:rPr>
        <w:rFonts w:ascii="Arial" w:hAnsi="Arial" w:hint="default"/>
      </w:rPr>
    </w:lvl>
    <w:lvl w:ilvl="3" w:tplc="FABA4B6C" w:tentative="1">
      <w:start w:val="1"/>
      <w:numFmt w:val="bullet"/>
      <w:lvlText w:val="•"/>
      <w:lvlJc w:val="left"/>
      <w:pPr>
        <w:tabs>
          <w:tab w:val="num" w:pos="2880"/>
        </w:tabs>
        <w:ind w:left="2880" w:hanging="360"/>
      </w:pPr>
      <w:rPr>
        <w:rFonts w:ascii="Arial" w:hAnsi="Arial" w:hint="default"/>
      </w:rPr>
    </w:lvl>
    <w:lvl w:ilvl="4" w:tplc="D4A42EFA" w:tentative="1">
      <w:start w:val="1"/>
      <w:numFmt w:val="bullet"/>
      <w:lvlText w:val="•"/>
      <w:lvlJc w:val="left"/>
      <w:pPr>
        <w:tabs>
          <w:tab w:val="num" w:pos="3600"/>
        </w:tabs>
        <w:ind w:left="3600" w:hanging="360"/>
      </w:pPr>
      <w:rPr>
        <w:rFonts w:ascii="Arial" w:hAnsi="Arial" w:hint="default"/>
      </w:rPr>
    </w:lvl>
    <w:lvl w:ilvl="5" w:tplc="7D64DC62" w:tentative="1">
      <w:start w:val="1"/>
      <w:numFmt w:val="bullet"/>
      <w:lvlText w:val="•"/>
      <w:lvlJc w:val="left"/>
      <w:pPr>
        <w:tabs>
          <w:tab w:val="num" w:pos="4320"/>
        </w:tabs>
        <w:ind w:left="4320" w:hanging="360"/>
      </w:pPr>
      <w:rPr>
        <w:rFonts w:ascii="Arial" w:hAnsi="Arial" w:hint="default"/>
      </w:rPr>
    </w:lvl>
    <w:lvl w:ilvl="6" w:tplc="1CDA16AE" w:tentative="1">
      <w:start w:val="1"/>
      <w:numFmt w:val="bullet"/>
      <w:lvlText w:val="•"/>
      <w:lvlJc w:val="left"/>
      <w:pPr>
        <w:tabs>
          <w:tab w:val="num" w:pos="5040"/>
        </w:tabs>
        <w:ind w:left="5040" w:hanging="360"/>
      </w:pPr>
      <w:rPr>
        <w:rFonts w:ascii="Arial" w:hAnsi="Arial" w:hint="default"/>
      </w:rPr>
    </w:lvl>
    <w:lvl w:ilvl="7" w:tplc="5E9036F2" w:tentative="1">
      <w:start w:val="1"/>
      <w:numFmt w:val="bullet"/>
      <w:lvlText w:val="•"/>
      <w:lvlJc w:val="left"/>
      <w:pPr>
        <w:tabs>
          <w:tab w:val="num" w:pos="5760"/>
        </w:tabs>
        <w:ind w:left="5760" w:hanging="360"/>
      </w:pPr>
      <w:rPr>
        <w:rFonts w:ascii="Arial" w:hAnsi="Arial" w:hint="default"/>
      </w:rPr>
    </w:lvl>
    <w:lvl w:ilvl="8" w:tplc="586447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FA6685"/>
    <w:multiLevelType w:val="hybridMultilevel"/>
    <w:tmpl w:val="6C708A04"/>
    <w:lvl w:ilvl="0" w:tplc="1B54F05A">
      <w:start w:val="1"/>
      <w:numFmt w:val="bullet"/>
      <w:lvlText w:val="•"/>
      <w:lvlJc w:val="left"/>
      <w:pPr>
        <w:tabs>
          <w:tab w:val="num" w:pos="720"/>
        </w:tabs>
        <w:ind w:left="720" w:hanging="360"/>
      </w:pPr>
      <w:rPr>
        <w:rFonts w:ascii="Arial" w:hAnsi="Arial" w:cs="Times New Roman" w:hint="default"/>
      </w:rPr>
    </w:lvl>
    <w:lvl w:ilvl="1" w:tplc="3DAEB920">
      <w:start w:val="1"/>
      <w:numFmt w:val="bullet"/>
      <w:lvlText w:val="•"/>
      <w:lvlJc w:val="left"/>
      <w:pPr>
        <w:tabs>
          <w:tab w:val="num" w:pos="1440"/>
        </w:tabs>
        <w:ind w:left="1440" w:hanging="360"/>
      </w:pPr>
      <w:rPr>
        <w:rFonts w:ascii="Arial" w:hAnsi="Arial" w:cs="Times New Roman" w:hint="default"/>
      </w:rPr>
    </w:lvl>
    <w:lvl w:ilvl="2" w:tplc="B4AE157C">
      <w:start w:val="1"/>
      <w:numFmt w:val="bullet"/>
      <w:lvlText w:val="•"/>
      <w:lvlJc w:val="left"/>
      <w:pPr>
        <w:tabs>
          <w:tab w:val="num" w:pos="2160"/>
        </w:tabs>
        <w:ind w:left="2160" w:hanging="360"/>
      </w:pPr>
      <w:rPr>
        <w:rFonts w:ascii="Arial" w:hAnsi="Arial" w:cs="Times New Roman" w:hint="default"/>
      </w:rPr>
    </w:lvl>
    <w:lvl w:ilvl="3" w:tplc="8AAC7ED4">
      <w:numFmt w:val="bullet"/>
      <w:lvlText w:val="•"/>
      <w:lvlJc w:val="left"/>
      <w:pPr>
        <w:tabs>
          <w:tab w:val="num" w:pos="2880"/>
        </w:tabs>
        <w:ind w:left="2880" w:hanging="360"/>
      </w:pPr>
      <w:rPr>
        <w:rFonts w:ascii="Arial" w:hAnsi="Arial" w:cs="Times New Roman" w:hint="default"/>
      </w:rPr>
    </w:lvl>
    <w:lvl w:ilvl="4" w:tplc="2962DC6C">
      <w:start w:val="1"/>
      <w:numFmt w:val="bullet"/>
      <w:lvlText w:val="•"/>
      <w:lvlJc w:val="left"/>
      <w:pPr>
        <w:tabs>
          <w:tab w:val="num" w:pos="3600"/>
        </w:tabs>
        <w:ind w:left="3600" w:hanging="360"/>
      </w:pPr>
      <w:rPr>
        <w:rFonts w:ascii="Arial" w:hAnsi="Arial" w:cs="Times New Roman" w:hint="default"/>
      </w:rPr>
    </w:lvl>
    <w:lvl w:ilvl="5" w:tplc="ADD43214">
      <w:start w:val="1"/>
      <w:numFmt w:val="bullet"/>
      <w:lvlText w:val="•"/>
      <w:lvlJc w:val="left"/>
      <w:pPr>
        <w:tabs>
          <w:tab w:val="num" w:pos="4320"/>
        </w:tabs>
        <w:ind w:left="4320" w:hanging="360"/>
      </w:pPr>
      <w:rPr>
        <w:rFonts w:ascii="Arial" w:hAnsi="Arial" w:cs="Times New Roman" w:hint="default"/>
      </w:rPr>
    </w:lvl>
    <w:lvl w:ilvl="6" w:tplc="7794C6F2">
      <w:start w:val="1"/>
      <w:numFmt w:val="bullet"/>
      <w:lvlText w:val="•"/>
      <w:lvlJc w:val="left"/>
      <w:pPr>
        <w:tabs>
          <w:tab w:val="num" w:pos="5040"/>
        </w:tabs>
        <w:ind w:left="5040" w:hanging="360"/>
      </w:pPr>
      <w:rPr>
        <w:rFonts w:ascii="Arial" w:hAnsi="Arial" w:cs="Times New Roman" w:hint="default"/>
      </w:rPr>
    </w:lvl>
    <w:lvl w:ilvl="7" w:tplc="D94CDE98">
      <w:start w:val="1"/>
      <w:numFmt w:val="bullet"/>
      <w:lvlText w:val="•"/>
      <w:lvlJc w:val="left"/>
      <w:pPr>
        <w:tabs>
          <w:tab w:val="num" w:pos="5760"/>
        </w:tabs>
        <w:ind w:left="5760" w:hanging="360"/>
      </w:pPr>
      <w:rPr>
        <w:rFonts w:ascii="Arial" w:hAnsi="Arial" w:cs="Times New Roman" w:hint="default"/>
      </w:rPr>
    </w:lvl>
    <w:lvl w:ilvl="8" w:tplc="1960D2A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12F4188"/>
    <w:multiLevelType w:val="multilevel"/>
    <w:tmpl w:val="212F4188"/>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14:shadow w14:blurRad="0" w14:dist="0" w14:dir="0" w14:sx="0" w14:sy="0" w14:kx="0" w14:ky="0" w14:algn="none">
          <w14:srgbClr w14:val="000000"/>
        </w14:shadow>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left" w:pos="720"/>
        </w:tabs>
        <w:ind w:left="720" w:hanging="720"/>
      </w:pPr>
      <w:rPr>
        <w:rFonts w:hint="default"/>
      </w:rPr>
    </w:lvl>
    <w:lvl w:ilvl="3">
      <w:start w:val="1"/>
      <w:numFmt w:val="decimal"/>
      <w:pStyle w:val="ECCAnnexheading4"/>
      <w:lvlText w:val="A%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36914"/>
    <w:multiLevelType w:val="hybridMultilevel"/>
    <w:tmpl w:val="F8F2FD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8" w15:restartNumberingAfterBreak="0">
    <w:nsid w:val="345A1C31"/>
    <w:multiLevelType w:val="hybridMultilevel"/>
    <w:tmpl w:val="90520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05273C"/>
    <w:multiLevelType w:val="hybridMultilevel"/>
    <w:tmpl w:val="BF06D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F766C8"/>
    <w:multiLevelType w:val="hybridMultilevel"/>
    <w:tmpl w:val="A024ED4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705F79"/>
    <w:multiLevelType w:val="hybridMultilevel"/>
    <w:tmpl w:val="E852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FF5332"/>
    <w:multiLevelType w:val="multilevel"/>
    <w:tmpl w:val="B3A45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B73482"/>
    <w:multiLevelType w:val="hybridMultilevel"/>
    <w:tmpl w:val="A184DEFE"/>
    <w:lvl w:ilvl="0" w:tplc="73E0C898">
      <w:start w:val="1"/>
      <w:numFmt w:val="bullet"/>
      <w:lvlText w:val=""/>
      <w:lvlJc w:val="left"/>
      <w:pPr>
        <w:ind w:left="-7128" w:hanging="360"/>
      </w:pPr>
      <w:rPr>
        <w:rFonts w:ascii="Symbol" w:hAnsi="Symbol" w:hint="default"/>
        <w:lang w:val="en-GB"/>
      </w:rPr>
    </w:lvl>
    <w:lvl w:ilvl="1" w:tplc="04190003">
      <w:start w:val="1"/>
      <w:numFmt w:val="bullet"/>
      <w:lvlText w:val="o"/>
      <w:lvlJc w:val="left"/>
      <w:pPr>
        <w:ind w:left="-6408" w:hanging="360"/>
      </w:pPr>
      <w:rPr>
        <w:rFonts w:ascii="Courier New" w:hAnsi="Courier New" w:cs="Courier New" w:hint="default"/>
      </w:rPr>
    </w:lvl>
    <w:lvl w:ilvl="2" w:tplc="04190005">
      <w:start w:val="1"/>
      <w:numFmt w:val="bullet"/>
      <w:lvlText w:val=""/>
      <w:lvlJc w:val="left"/>
      <w:pPr>
        <w:ind w:left="-5688" w:hanging="360"/>
      </w:pPr>
      <w:rPr>
        <w:rFonts w:ascii="Wingdings" w:hAnsi="Wingdings" w:hint="default"/>
      </w:rPr>
    </w:lvl>
    <w:lvl w:ilvl="3" w:tplc="04190001">
      <w:start w:val="1"/>
      <w:numFmt w:val="bullet"/>
      <w:lvlText w:val=""/>
      <w:lvlJc w:val="left"/>
      <w:pPr>
        <w:ind w:left="-4968" w:hanging="360"/>
      </w:pPr>
      <w:rPr>
        <w:rFonts w:ascii="Symbol" w:hAnsi="Symbol" w:hint="default"/>
      </w:rPr>
    </w:lvl>
    <w:lvl w:ilvl="4" w:tplc="04190003">
      <w:start w:val="1"/>
      <w:numFmt w:val="bullet"/>
      <w:lvlText w:val="o"/>
      <w:lvlJc w:val="left"/>
      <w:pPr>
        <w:ind w:left="-4248" w:hanging="360"/>
      </w:pPr>
      <w:rPr>
        <w:rFonts w:ascii="Courier New" w:hAnsi="Courier New" w:cs="Courier New" w:hint="default"/>
      </w:rPr>
    </w:lvl>
    <w:lvl w:ilvl="5" w:tplc="04190005">
      <w:start w:val="1"/>
      <w:numFmt w:val="bullet"/>
      <w:lvlText w:val=""/>
      <w:lvlJc w:val="left"/>
      <w:pPr>
        <w:ind w:left="-3528" w:hanging="360"/>
      </w:pPr>
      <w:rPr>
        <w:rFonts w:ascii="Wingdings" w:hAnsi="Wingdings" w:hint="default"/>
      </w:rPr>
    </w:lvl>
    <w:lvl w:ilvl="6" w:tplc="04190001">
      <w:start w:val="1"/>
      <w:numFmt w:val="bullet"/>
      <w:lvlText w:val=""/>
      <w:lvlJc w:val="left"/>
      <w:pPr>
        <w:ind w:left="-2808" w:hanging="360"/>
      </w:pPr>
      <w:rPr>
        <w:rFonts w:ascii="Symbol" w:hAnsi="Symbol" w:hint="default"/>
      </w:rPr>
    </w:lvl>
    <w:lvl w:ilvl="7" w:tplc="04190003">
      <w:start w:val="1"/>
      <w:numFmt w:val="bullet"/>
      <w:lvlText w:val="o"/>
      <w:lvlJc w:val="left"/>
      <w:pPr>
        <w:ind w:left="-2088" w:hanging="360"/>
      </w:pPr>
      <w:rPr>
        <w:rFonts w:ascii="Courier New" w:hAnsi="Courier New" w:cs="Courier New" w:hint="default"/>
      </w:rPr>
    </w:lvl>
    <w:lvl w:ilvl="8" w:tplc="04190005">
      <w:start w:val="1"/>
      <w:numFmt w:val="bullet"/>
      <w:lvlText w:val=""/>
      <w:lvlJc w:val="left"/>
      <w:pPr>
        <w:ind w:left="-1368" w:hanging="360"/>
      </w:pPr>
      <w:rPr>
        <w:rFonts w:ascii="Wingdings" w:hAnsi="Wingdings" w:hint="default"/>
      </w:rPr>
    </w:lvl>
  </w:abstractNum>
  <w:abstractNum w:abstractNumId="35"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7" w15:restartNumberingAfterBreak="0">
    <w:nsid w:val="65A35FD7"/>
    <w:multiLevelType w:val="hybridMultilevel"/>
    <w:tmpl w:val="3BB4D7A4"/>
    <w:lvl w:ilvl="0" w:tplc="41502510">
      <w:start w:val="1"/>
      <w:numFmt w:val="bullet"/>
      <w:lvlText w:val=""/>
      <w:lvlJc w:val="left"/>
      <w:pPr>
        <w:ind w:left="360" w:hanging="360"/>
      </w:pPr>
      <w:rPr>
        <w:rFonts w:ascii="Wingdings" w:hAnsi="Wingdings" w:hint="default"/>
      </w:rPr>
    </w:lvl>
    <w:lvl w:ilvl="1" w:tplc="207C953A">
      <w:start w:val="1"/>
      <w:numFmt w:val="bullet"/>
      <w:lvlText w:val="-"/>
      <w:lvlJc w:val="left"/>
      <w:pPr>
        <w:ind w:left="1080" w:hanging="360"/>
      </w:pPr>
      <w:rPr>
        <w:rFonts w:ascii="SimSun" w:eastAsia="SimSun" w:hAnsi="SimSun"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A312022"/>
    <w:multiLevelType w:val="hybridMultilevel"/>
    <w:tmpl w:val="BDEC9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4988422">
    <w:abstractNumId w:val="14"/>
  </w:num>
  <w:num w:numId="2" w16cid:durableId="276178333">
    <w:abstractNumId w:val="0"/>
  </w:num>
  <w:num w:numId="3" w16cid:durableId="741606055">
    <w:abstractNumId w:val="2"/>
  </w:num>
  <w:num w:numId="4" w16cid:durableId="1935287387">
    <w:abstractNumId w:val="21"/>
  </w:num>
  <w:num w:numId="5" w16cid:durableId="1753619575">
    <w:abstractNumId w:val="29"/>
  </w:num>
  <w:num w:numId="6" w16cid:durableId="528227147">
    <w:abstractNumId w:val="9"/>
  </w:num>
  <w:num w:numId="7" w16cid:durableId="1151141409">
    <w:abstractNumId w:val="33"/>
  </w:num>
  <w:num w:numId="8" w16cid:durableId="1326208731">
    <w:abstractNumId w:val="28"/>
  </w:num>
  <w:num w:numId="9" w16cid:durableId="2096242991">
    <w:abstractNumId w:val="22"/>
  </w:num>
  <w:num w:numId="10" w16cid:durableId="964656557">
    <w:abstractNumId w:val="31"/>
  </w:num>
  <w:num w:numId="11" w16cid:durableId="724842134">
    <w:abstractNumId w:val="6"/>
  </w:num>
  <w:num w:numId="12" w16cid:durableId="1263489318">
    <w:abstractNumId w:val="42"/>
  </w:num>
  <w:num w:numId="13" w16cid:durableId="1656177574">
    <w:abstractNumId w:val="4"/>
  </w:num>
  <w:num w:numId="14" w16cid:durableId="1351568597">
    <w:abstractNumId w:val="1"/>
  </w:num>
  <w:num w:numId="15" w16cid:durableId="197086569">
    <w:abstractNumId w:val="11"/>
  </w:num>
  <w:num w:numId="16" w16cid:durableId="1700426356">
    <w:abstractNumId w:val="12"/>
  </w:num>
  <w:num w:numId="17" w16cid:durableId="517815193">
    <w:abstractNumId w:val="13"/>
  </w:num>
  <w:num w:numId="18" w16cid:durableId="1275752242">
    <w:abstractNumId w:val="27"/>
  </w:num>
  <w:num w:numId="19" w16cid:durableId="1417093260">
    <w:abstractNumId w:val="20"/>
  </w:num>
  <w:num w:numId="20" w16cid:durableId="925773427">
    <w:abstractNumId w:val="40"/>
  </w:num>
  <w:num w:numId="21" w16cid:durableId="306326423">
    <w:abstractNumId w:val="3"/>
  </w:num>
  <w:num w:numId="22" w16cid:durableId="1262372539">
    <w:abstractNumId w:val="19"/>
  </w:num>
  <w:num w:numId="23" w16cid:durableId="634524535">
    <w:abstractNumId w:val="17"/>
  </w:num>
  <w:num w:numId="24" w16cid:durableId="1509710620">
    <w:abstractNumId w:val="39"/>
  </w:num>
  <w:num w:numId="25" w16cid:durableId="475488186">
    <w:abstractNumId w:val="35"/>
  </w:num>
  <w:num w:numId="26" w16cid:durableId="577984225">
    <w:abstractNumId w:val="25"/>
  </w:num>
  <w:num w:numId="27" w16cid:durableId="236524678">
    <w:abstractNumId w:val="41"/>
  </w:num>
  <w:num w:numId="28" w16cid:durableId="1915163336">
    <w:abstractNumId w:val="15"/>
  </w:num>
  <w:num w:numId="29" w16cid:durableId="1180585837">
    <w:abstractNumId w:val="16"/>
  </w:num>
  <w:num w:numId="30" w16cid:durableId="130952112">
    <w:abstractNumId w:val="34"/>
  </w:num>
  <w:num w:numId="31" w16cid:durableId="758908027">
    <w:abstractNumId w:val="36"/>
  </w:num>
  <w:num w:numId="32" w16cid:durableId="757213207">
    <w:abstractNumId w:val="24"/>
  </w:num>
  <w:num w:numId="33" w16cid:durableId="2145389002">
    <w:abstractNumId w:val="18"/>
  </w:num>
  <w:num w:numId="34" w16cid:durableId="94711358">
    <w:abstractNumId w:val="32"/>
  </w:num>
  <w:num w:numId="35" w16cid:durableId="204369298">
    <w:abstractNumId w:val="26"/>
  </w:num>
  <w:num w:numId="36" w16cid:durableId="1747649961">
    <w:abstractNumId w:val="5"/>
  </w:num>
  <w:num w:numId="37" w16cid:durableId="1422481605">
    <w:abstractNumId w:val="23"/>
  </w:num>
  <w:num w:numId="38" w16cid:durableId="1655180664">
    <w:abstractNumId w:val="38"/>
  </w:num>
  <w:num w:numId="39" w16cid:durableId="967201616">
    <w:abstractNumId w:val="7"/>
  </w:num>
  <w:num w:numId="40" w16cid:durableId="477457830">
    <w:abstractNumId w:val="37"/>
  </w:num>
  <w:num w:numId="41" w16cid:durableId="270820037">
    <w:abstractNumId w:val="8"/>
  </w:num>
  <w:num w:numId="42" w16cid:durableId="12654556">
    <w:abstractNumId w:val="30"/>
  </w:num>
  <w:num w:numId="43" w16cid:durableId="3813721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031E"/>
    <w:rsid w:val="0000147F"/>
    <w:rsid w:val="000019B0"/>
    <w:rsid w:val="00002BE6"/>
    <w:rsid w:val="0000481E"/>
    <w:rsid w:val="00004ACF"/>
    <w:rsid w:val="00005FC1"/>
    <w:rsid w:val="0000650D"/>
    <w:rsid w:val="00011B8F"/>
    <w:rsid w:val="00013DF7"/>
    <w:rsid w:val="00014613"/>
    <w:rsid w:val="00016AA8"/>
    <w:rsid w:val="00017C59"/>
    <w:rsid w:val="00032AAD"/>
    <w:rsid w:val="0003651D"/>
    <w:rsid w:val="00041A91"/>
    <w:rsid w:val="00042F5B"/>
    <w:rsid w:val="00042F87"/>
    <w:rsid w:val="000455BD"/>
    <w:rsid w:val="00047A99"/>
    <w:rsid w:val="00052278"/>
    <w:rsid w:val="000522DE"/>
    <w:rsid w:val="00055E51"/>
    <w:rsid w:val="00057B0A"/>
    <w:rsid w:val="00057DC7"/>
    <w:rsid w:val="00061B76"/>
    <w:rsid w:val="00063401"/>
    <w:rsid w:val="00067032"/>
    <w:rsid w:val="00067726"/>
    <w:rsid w:val="00067BB6"/>
    <w:rsid w:val="00071946"/>
    <w:rsid w:val="00072708"/>
    <w:rsid w:val="00072B9A"/>
    <w:rsid w:val="00073260"/>
    <w:rsid w:val="0007385C"/>
    <w:rsid w:val="000834DA"/>
    <w:rsid w:val="00086C16"/>
    <w:rsid w:val="00090BD6"/>
    <w:rsid w:val="00090EE8"/>
    <w:rsid w:val="000917FF"/>
    <w:rsid w:val="00091A74"/>
    <w:rsid w:val="00091C77"/>
    <w:rsid w:val="000929A0"/>
    <w:rsid w:val="00094DE4"/>
    <w:rsid w:val="000974FB"/>
    <w:rsid w:val="00097DDE"/>
    <w:rsid w:val="000A09FE"/>
    <w:rsid w:val="000A16A7"/>
    <w:rsid w:val="000A34CA"/>
    <w:rsid w:val="000A3B05"/>
    <w:rsid w:val="000A4149"/>
    <w:rsid w:val="000A4E78"/>
    <w:rsid w:val="000A5AEF"/>
    <w:rsid w:val="000A72FF"/>
    <w:rsid w:val="000A7D3A"/>
    <w:rsid w:val="000B386B"/>
    <w:rsid w:val="000B4BF6"/>
    <w:rsid w:val="000B6494"/>
    <w:rsid w:val="000B68AA"/>
    <w:rsid w:val="000C25FE"/>
    <w:rsid w:val="000C506B"/>
    <w:rsid w:val="000C769B"/>
    <w:rsid w:val="000E0A2F"/>
    <w:rsid w:val="000E1A1B"/>
    <w:rsid w:val="000E462D"/>
    <w:rsid w:val="000E4648"/>
    <w:rsid w:val="000F18FD"/>
    <w:rsid w:val="000F33BB"/>
    <w:rsid w:val="000F369C"/>
    <w:rsid w:val="000F5DD5"/>
    <w:rsid w:val="000F5E99"/>
    <w:rsid w:val="000F5F8C"/>
    <w:rsid w:val="00100A17"/>
    <w:rsid w:val="001021B5"/>
    <w:rsid w:val="00102A12"/>
    <w:rsid w:val="0010472D"/>
    <w:rsid w:val="00105C83"/>
    <w:rsid w:val="00110C08"/>
    <w:rsid w:val="00110C5B"/>
    <w:rsid w:val="00111952"/>
    <w:rsid w:val="0011441F"/>
    <w:rsid w:val="00115AAE"/>
    <w:rsid w:val="00116D5D"/>
    <w:rsid w:val="0011748D"/>
    <w:rsid w:val="001218B6"/>
    <w:rsid w:val="001220CC"/>
    <w:rsid w:val="00124232"/>
    <w:rsid w:val="00125EDD"/>
    <w:rsid w:val="00127E3A"/>
    <w:rsid w:val="00127E88"/>
    <w:rsid w:val="00130411"/>
    <w:rsid w:val="0013082E"/>
    <w:rsid w:val="00136549"/>
    <w:rsid w:val="001378DA"/>
    <w:rsid w:val="00142741"/>
    <w:rsid w:val="00143A3D"/>
    <w:rsid w:val="00144977"/>
    <w:rsid w:val="001466B9"/>
    <w:rsid w:val="00146ED2"/>
    <w:rsid w:val="0014783E"/>
    <w:rsid w:val="0015101E"/>
    <w:rsid w:val="0015173A"/>
    <w:rsid w:val="00151889"/>
    <w:rsid w:val="00152001"/>
    <w:rsid w:val="00154124"/>
    <w:rsid w:val="0015452C"/>
    <w:rsid w:val="001570E2"/>
    <w:rsid w:val="00157233"/>
    <w:rsid w:val="00157595"/>
    <w:rsid w:val="001627E6"/>
    <w:rsid w:val="001663D5"/>
    <w:rsid w:val="001728C6"/>
    <w:rsid w:val="0017600B"/>
    <w:rsid w:val="00176ACF"/>
    <w:rsid w:val="00181A25"/>
    <w:rsid w:val="00181A2E"/>
    <w:rsid w:val="00184345"/>
    <w:rsid w:val="00186512"/>
    <w:rsid w:val="00186C55"/>
    <w:rsid w:val="00192514"/>
    <w:rsid w:val="00196223"/>
    <w:rsid w:val="001A0090"/>
    <w:rsid w:val="001A130B"/>
    <w:rsid w:val="001A1654"/>
    <w:rsid w:val="001A20BE"/>
    <w:rsid w:val="001A2B0E"/>
    <w:rsid w:val="001A2BFE"/>
    <w:rsid w:val="001A65BF"/>
    <w:rsid w:val="001A68D8"/>
    <w:rsid w:val="001A6D91"/>
    <w:rsid w:val="001A7CAE"/>
    <w:rsid w:val="001B2C4C"/>
    <w:rsid w:val="001B3DEB"/>
    <w:rsid w:val="001B6D24"/>
    <w:rsid w:val="001C0075"/>
    <w:rsid w:val="001C09FF"/>
    <w:rsid w:val="001C19F4"/>
    <w:rsid w:val="001C397C"/>
    <w:rsid w:val="001C7DE2"/>
    <w:rsid w:val="001D269E"/>
    <w:rsid w:val="001D5472"/>
    <w:rsid w:val="001E257C"/>
    <w:rsid w:val="001E3FA4"/>
    <w:rsid w:val="001E5335"/>
    <w:rsid w:val="001E591C"/>
    <w:rsid w:val="001E5E93"/>
    <w:rsid w:val="001E6DAC"/>
    <w:rsid w:val="001F204E"/>
    <w:rsid w:val="001F21B1"/>
    <w:rsid w:val="001F4057"/>
    <w:rsid w:val="001F4CBD"/>
    <w:rsid w:val="001F7C18"/>
    <w:rsid w:val="002027DE"/>
    <w:rsid w:val="0020319C"/>
    <w:rsid w:val="0020337F"/>
    <w:rsid w:val="00205B4B"/>
    <w:rsid w:val="00206BBA"/>
    <w:rsid w:val="00212D6C"/>
    <w:rsid w:val="002131E1"/>
    <w:rsid w:val="00214068"/>
    <w:rsid w:val="00216977"/>
    <w:rsid w:val="00221CA0"/>
    <w:rsid w:val="00223D80"/>
    <w:rsid w:val="00226BAA"/>
    <w:rsid w:val="00227A45"/>
    <w:rsid w:val="0023172D"/>
    <w:rsid w:val="00233BC7"/>
    <w:rsid w:val="002415E8"/>
    <w:rsid w:val="002417B5"/>
    <w:rsid w:val="00246AB4"/>
    <w:rsid w:val="002470B7"/>
    <w:rsid w:val="00247A96"/>
    <w:rsid w:val="0025250C"/>
    <w:rsid w:val="00253C88"/>
    <w:rsid w:val="00253E95"/>
    <w:rsid w:val="002559EB"/>
    <w:rsid w:val="002637E8"/>
    <w:rsid w:val="002638CA"/>
    <w:rsid w:val="00265C11"/>
    <w:rsid w:val="00266A29"/>
    <w:rsid w:val="00271968"/>
    <w:rsid w:val="002756FA"/>
    <w:rsid w:val="00275C28"/>
    <w:rsid w:val="002762D8"/>
    <w:rsid w:val="00277AFB"/>
    <w:rsid w:val="00284ADD"/>
    <w:rsid w:val="00285987"/>
    <w:rsid w:val="00285C86"/>
    <w:rsid w:val="002904E7"/>
    <w:rsid w:val="00291ECE"/>
    <w:rsid w:val="00291F95"/>
    <w:rsid w:val="00292D47"/>
    <w:rsid w:val="002943F1"/>
    <w:rsid w:val="0029572B"/>
    <w:rsid w:val="00296FB3"/>
    <w:rsid w:val="002A0877"/>
    <w:rsid w:val="002A0BDA"/>
    <w:rsid w:val="002A1374"/>
    <w:rsid w:val="002A16F7"/>
    <w:rsid w:val="002A48E5"/>
    <w:rsid w:val="002B2D74"/>
    <w:rsid w:val="002B35EF"/>
    <w:rsid w:val="002B3796"/>
    <w:rsid w:val="002B37C9"/>
    <w:rsid w:val="002B40AF"/>
    <w:rsid w:val="002C2E2F"/>
    <w:rsid w:val="002C42DF"/>
    <w:rsid w:val="002C652F"/>
    <w:rsid w:val="002D2181"/>
    <w:rsid w:val="002D2D6B"/>
    <w:rsid w:val="002D317B"/>
    <w:rsid w:val="002D4DE6"/>
    <w:rsid w:val="002E379C"/>
    <w:rsid w:val="002E583D"/>
    <w:rsid w:val="002E68AC"/>
    <w:rsid w:val="002E6BC8"/>
    <w:rsid w:val="002E7C21"/>
    <w:rsid w:val="002F00FB"/>
    <w:rsid w:val="002F15F4"/>
    <w:rsid w:val="002F17D9"/>
    <w:rsid w:val="002F1A51"/>
    <w:rsid w:val="002F388F"/>
    <w:rsid w:val="002F3AC1"/>
    <w:rsid w:val="002F3C21"/>
    <w:rsid w:val="002F5FB5"/>
    <w:rsid w:val="002F7A8D"/>
    <w:rsid w:val="003012C0"/>
    <w:rsid w:val="00301325"/>
    <w:rsid w:val="00301757"/>
    <w:rsid w:val="00302B97"/>
    <w:rsid w:val="00304602"/>
    <w:rsid w:val="00306162"/>
    <w:rsid w:val="0030660F"/>
    <w:rsid w:val="0031035D"/>
    <w:rsid w:val="00311ED8"/>
    <w:rsid w:val="00312FF7"/>
    <w:rsid w:val="00314DA1"/>
    <w:rsid w:val="003153D4"/>
    <w:rsid w:val="0032021E"/>
    <w:rsid w:val="00320C60"/>
    <w:rsid w:val="00323010"/>
    <w:rsid w:val="00323D8C"/>
    <w:rsid w:val="00323F62"/>
    <w:rsid w:val="00324002"/>
    <w:rsid w:val="00326475"/>
    <w:rsid w:val="003268EA"/>
    <w:rsid w:val="003306D8"/>
    <w:rsid w:val="00332CD5"/>
    <w:rsid w:val="00345F77"/>
    <w:rsid w:val="003504CC"/>
    <w:rsid w:val="0035595A"/>
    <w:rsid w:val="00361540"/>
    <w:rsid w:val="00362A83"/>
    <w:rsid w:val="003660D4"/>
    <w:rsid w:val="00370442"/>
    <w:rsid w:val="00370B59"/>
    <w:rsid w:val="00372120"/>
    <w:rsid w:val="00372ECA"/>
    <w:rsid w:val="0037513D"/>
    <w:rsid w:val="00375C5A"/>
    <w:rsid w:val="00377B33"/>
    <w:rsid w:val="00380DB8"/>
    <w:rsid w:val="00381BCC"/>
    <w:rsid w:val="0038687F"/>
    <w:rsid w:val="00387697"/>
    <w:rsid w:val="00387F7A"/>
    <w:rsid w:val="0039127D"/>
    <w:rsid w:val="003961D3"/>
    <w:rsid w:val="003962F9"/>
    <w:rsid w:val="0039767C"/>
    <w:rsid w:val="003A141C"/>
    <w:rsid w:val="003A3219"/>
    <w:rsid w:val="003A4916"/>
    <w:rsid w:val="003A6103"/>
    <w:rsid w:val="003A66A2"/>
    <w:rsid w:val="003B0C33"/>
    <w:rsid w:val="003B1FFF"/>
    <w:rsid w:val="003B2015"/>
    <w:rsid w:val="003C091A"/>
    <w:rsid w:val="003C1676"/>
    <w:rsid w:val="003C2BE0"/>
    <w:rsid w:val="003C7439"/>
    <w:rsid w:val="003C76D2"/>
    <w:rsid w:val="003D2D56"/>
    <w:rsid w:val="003D408A"/>
    <w:rsid w:val="003D6337"/>
    <w:rsid w:val="003E0FB6"/>
    <w:rsid w:val="003E1C94"/>
    <w:rsid w:val="003E5160"/>
    <w:rsid w:val="003E5A01"/>
    <w:rsid w:val="003E5DE8"/>
    <w:rsid w:val="003F3C22"/>
    <w:rsid w:val="003F5C7C"/>
    <w:rsid w:val="004008A9"/>
    <w:rsid w:val="00400FA4"/>
    <w:rsid w:val="00401DF9"/>
    <w:rsid w:val="00404CCF"/>
    <w:rsid w:val="004054C5"/>
    <w:rsid w:val="00405F78"/>
    <w:rsid w:val="004068CA"/>
    <w:rsid w:val="00410B36"/>
    <w:rsid w:val="00411C71"/>
    <w:rsid w:val="00413764"/>
    <w:rsid w:val="00416171"/>
    <w:rsid w:val="00421DE7"/>
    <w:rsid w:val="00421E71"/>
    <w:rsid w:val="00422733"/>
    <w:rsid w:val="00422C13"/>
    <w:rsid w:val="00423F65"/>
    <w:rsid w:val="00433B28"/>
    <w:rsid w:val="00435B1D"/>
    <w:rsid w:val="00440F03"/>
    <w:rsid w:val="0044129A"/>
    <w:rsid w:val="00442071"/>
    <w:rsid w:val="0044684E"/>
    <w:rsid w:val="00447108"/>
    <w:rsid w:val="00447153"/>
    <w:rsid w:val="00453B0F"/>
    <w:rsid w:val="00453EC0"/>
    <w:rsid w:val="00454A16"/>
    <w:rsid w:val="004551E6"/>
    <w:rsid w:val="00455B95"/>
    <w:rsid w:val="00455F30"/>
    <w:rsid w:val="004563FB"/>
    <w:rsid w:val="00460441"/>
    <w:rsid w:val="00460618"/>
    <w:rsid w:val="00462DC4"/>
    <w:rsid w:val="00463908"/>
    <w:rsid w:val="0046555B"/>
    <w:rsid w:val="004700BE"/>
    <w:rsid w:val="00470751"/>
    <w:rsid w:val="00470C04"/>
    <w:rsid w:val="004721B5"/>
    <w:rsid w:val="00474BBD"/>
    <w:rsid w:val="00474F06"/>
    <w:rsid w:val="0048380B"/>
    <w:rsid w:val="004868DA"/>
    <w:rsid w:val="0048722C"/>
    <w:rsid w:val="00487ED2"/>
    <w:rsid w:val="00491258"/>
    <w:rsid w:val="00492543"/>
    <w:rsid w:val="004945D2"/>
    <w:rsid w:val="00496461"/>
    <w:rsid w:val="004A1E70"/>
    <w:rsid w:val="004A4C9F"/>
    <w:rsid w:val="004A518A"/>
    <w:rsid w:val="004A56D0"/>
    <w:rsid w:val="004A7DAC"/>
    <w:rsid w:val="004B1759"/>
    <w:rsid w:val="004B241C"/>
    <w:rsid w:val="004B7E65"/>
    <w:rsid w:val="004C1401"/>
    <w:rsid w:val="004C242A"/>
    <w:rsid w:val="004C2E63"/>
    <w:rsid w:val="004C38D4"/>
    <w:rsid w:val="004C474E"/>
    <w:rsid w:val="004D0585"/>
    <w:rsid w:val="004D1A5F"/>
    <w:rsid w:val="004D6A05"/>
    <w:rsid w:val="004E340F"/>
    <w:rsid w:val="004E765F"/>
    <w:rsid w:val="004F12EA"/>
    <w:rsid w:val="004F1F6B"/>
    <w:rsid w:val="004F32E7"/>
    <w:rsid w:val="004F43BC"/>
    <w:rsid w:val="004F44B3"/>
    <w:rsid w:val="004F55A5"/>
    <w:rsid w:val="004F6228"/>
    <w:rsid w:val="004F7252"/>
    <w:rsid w:val="00504082"/>
    <w:rsid w:val="005048E7"/>
    <w:rsid w:val="005100A7"/>
    <w:rsid w:val="00511429"/>
    <w:rsid w:val="00515BC5"/>
    <w:rsid w:val="00516597"/>
    <w:rsid w:val="00516D11"/>
    <w:rsid w:val="00516DAF"/>
    <w:rsid w:val="00523634"/>
    <w:rsid w:val="00524520"/>
    <w:rsid w:val="00524CBD"/>
    <w:rsid w:val="0052648A"/>
    <w:rsid w:val="00527E96"/>
    <w:rsid w:val="005327C7"/>
    <w:rsid w:val="00533F6D"/>
    <w:rsid w:val="00537055"/>
    <w:rsid w:val="0053720F"/>
    <w:rsid w:val="00540B8E"/>
    <w:rsid w:val="00543297"/>
    <w:rsid w:val="00543697"/>
    <w:rsid w:val="00543C13"/>
    <w:rsid w:val="00543E69"/>
    <w:rsid w:val="0054533E"/>
    <w:rsid w:val="005562AB"/>
    <w:rsid w:val="00556880"/>
    <w:rsid w:val="00565BFF"/>
    <w:rsid w:val="00565FD0"/>
    <w:rsid w:val="005674F3"/>
    <w:rsid w:val="005709FB"/>
    <w:rsid w:val="005722AD"/>
    <w:rsid w:val="005724F0"/>
    <w:rsid w:val="0057516E"/>
    <w:rsid w:val="00575D77"/>
    <w:rsid w:val="0057645A"/>
    <w:rsid w:val="00581FC7"/>
    <w:rsid w:val="00582C3B"/>
    <w:rsid w:val="00584CE3"/>
    <w:rsid w:val="00586E75"/>
    <w:rsid w:val="0059011D"/>
    <w:rsid w:val="00593642"/>
    <w:rsid w:val="005A5D37"/>
    <w:rsid w:val="005B0FE0"/>
    <w:rsid w:val="005B16EE"/>
    <w:rsid w:val="005B78B7"/>
    <w:rsid w:val="005C6CB9"/>
    <w:rsid w:val="005D2BF4"/>
    <w:rsid w:val="005D4AF8"/>
    <w:rsid w:val="005D66C2"/>
    <w:rsid w:val="005D6C35"/>
    <w:rsid w:val="005E5430"/>
    <w:rsid w:val="005E5D25"/>
    <w:rsid w:val="005E737D"/>
    <w:rsid w:val="005F4555"/>
    <w:rsid w:val="005F4723"/>
    <w:rsid w:val="005F730B"/>
    <w:rsid w:val="006053C3"/>
    <w:rsid w:val="00610F8E"/>
    <w:rsid w:val="006134C5"/>
    <w:rsid w:val="00613EFC"/>
    <w:rsid w:val="006164A5"/>
    <w:rsid w:val="00617110"/>
    <w:rsid w:val="006200C5"/>
    <w:rsid w:val="006208FC"/>
    <w:rsid w:val="0062393D"/>
    <w:rsid w:val="00623BDE"/>
    <w:rsid w:val="00623F1B"/>
    <w:rsid w:val="00626502"/>
    <w:rsid w:val="006270D4"/>
    <w:rsid w:val="00633543"/>
    <w:rsid w:val="00633FA6"/>
    <w:rsid w:val="00645B8E"/>
    <w:rsid w:val="0064631E"/>
    <w:rsid w:val="00651D2E"/>
    <w:rsid w:val="00652E97"/>
    <w:rsid w:val="00655C7E"/>
    <w:rsid w:val="00655EE9"/>
    <w:rsid w:val="00660364"/>
    <w:rsid w:val="00660A6C"/>
    <w:rsid w:val="0066144D"/>
    <w:rsid w:val="00661949"/>
    <w:rsid w:val="00662CF9"/>
    <w:rsid w:val="00662E4D"/>
    <w:rsid w:val="00664464"/>
    <w:rsid w:val="006654A7"/>
    <w:rsid w:val="0066774C"/>
    <w:rsid w:val="00667B84"/>
    <w:rsid w:val="00670602"/>
    <w:rsid w:val="00671239"/>
    <w:rsid w:val="006714AB"/>
    <w:rsid w:val="00671CAC"/>
    <w:rsid w:val="00672287"/>
    <w:rsid w:val="006732F1"/>
    <w:rsid w:val="006736CA"/>
    <w:rsid w:val="006738CE"/>
    <w:rsid w:val="00673909"/>
    <w:rsid w:val="006740A1"/>
    <w:rsid w:val="006743C9"/>
    <w:rsid w:val="0067546A"/>
    <w:rsid w:val="006777D9"/>
    <w:rsid w:val="006806FC"/>
    <w:rsid w:val="006818F8"/>
    <w:rsid w:val="006835D9"/>
    <w:rsid w:val="006844CD"/>
    <w:rsid w:val="006863A9"/>
    <w:rsid w:val="00690ED5"/>
    <w:rsid w:val="00692032"/>
    <w:rsid w:val="00692D7D"/>
    <w:rsid w:val="00692E50"/>
    <w:rsid w:val="00696785"/>
    <w:rsid w:val="0069733C"/>
    <w:rsid w:val="006A4ACB"/>
    <w:rsid w:val="006A7447"/>
    <w:rsid w:val="006A7EB7"/>
    <w:rsid w:val="006B0E0F"/>
    <w:rsid w:val="006B2638"/>
    <w:rsid w:val="006B494E"/>
    <w:rsid w:val="006B658F"/>
    <w:rsid w:val="006C4D1D"/>
    <w:rsid w:val="006C5153"/>
    <w:rsid w:val="006C6739"/>
    <w:rsid w:val="006C6FAA"/>
    <w:rsid w:val="006D654D"/>
    <w:rsid w:val="006D7E0B"/>
    <w:rsid w:val="006E01E2"/>
    <w:rsid w:val="006E091F"/>
    <w:rsid w:val="006E0AE9"/>
    <w:rsid w:val="006E0E4A"/>
    <w:rsid w:val="006E0ECA"/>
    <w:rsid w:val="006F5E90"/>
    <w:rsid w:val="006F6283"/>
    <w:rsid w:val="006F7A87"/>
    <w:rsid w:val="0070011A"/>
    <w:rsid w:val="007018D8"/>
    <w:rsid w:val="00705014"/>
    <w:rsid w:val="00706093"/>
    <w:rsid w:val="0070632C"/>
    <w:rsid w:val="00712641"/>
    <w:rsid w:val="0071645F"/>
    <w:rsid w:val="00716E87"/>
    <w:rsid w:val="00717CF8"/>
    <w:rsid w:val="0072106E"/>
    <w:rsid w:val="00721EF6"/>
    <w:rsid w:val="00722632"/>
    <w:rsid w:val="00724EB3"/>
    <w:rsid w:val="00731254"/>
    <w:rsid w:val="007332CF"/>
    <w:rsid w:val="00740A6B"/>
    <w:rsid w:val="00742660"/>
    <w:rsid w:val="007437C7"/>
    <w:rsid w:val="007476AE"/>
    <w:rsid w:val="00747E01"/>
    <w:rsid w:val="00752664"/>
    <w:rsid w:val="00752961"/>
    <w:rsid w:val="00753211"/>
    <w:rsid w:val="007535C5"/>
    <w:rsid w:val="00761BEE"/>
    <w:rsid w:val="00762038"/>
    <w:rsid w:val="007621D1"/>
    <w:rsid w:val="007659DB"/>
    <w:rsid w:val="00767F62"/>
    <w:rsid w:val="00771053"/>
    <w:rsid w:val="00773780"/>
    <w:rsid w:val="007750C2"/>
    <w:rsid w:val="00775EC7"/>
    <w:rsid w:val="00777B8E"/>
    <w:rsid w:val="00781BA5"/>
    <w:rsid w:val="00781D09"/>
    <w:rsid w:val="00785DAC"/>
    <w:rsid w:val="00785F62"/>
    <w:rsid w:val="0079084A"/>
    <w:rsid w:val="0079213A"/>
    <w:rsid w:val="00792C2C"/>
    <w:rsid w:val="00795A49"/>
    <w:rsid w:val="00795BE4"/>
    <w:rsid w:val="00795E08"/>
    <w:rsid w:val="0079774D"/>
    <w:rsid w:val="007A0996"/>
    <w:rsid w:val="007A0E52"/>
    <w:rsid w:val="007A4AC3"/>
    <w:rsid w:val="007A6B0E"/>
    <w:rsid w:val="007A6C9E"/>
    <w:rsid w:val="007A7B1A"/>
    <w:rsid w:val="007B160D"/>
    <w:rsid w:val="007B1D7E"/>
    <w:rsid w:val="007B3424"/>
    <w:rsid w:val="007C34E8"/>
    <w:rsid w:val="007C3947"/>
    <w:rsid w:val="007C3F07"/>
    <w:rsid w:val="007C7247"/>
    <w:rsid w:val="007D1617"/>
    <w:rsid w:val="007D24A9"/>
    <w:rsid w:val="007D2DCE"/>
    <w:rsid w:val="007D4C04"/>
    <w:rsid w:val="007D5CA3"/>
    <w:rsid w:val="007D7377"/>
    <w:rsid w:val="007D78D4"/>
    <w:rsid w:val="007E1ABB"/>
    <w:rsid w:val="007E2357"/>
    <w:rsid w:val="007E3189"/>
    <w:rsid w:val="007E49C0"/>
    <w:rsid w:val="007F051E"/>
    <w:rsid w:val="007F05E0"/>
    <w:rsid w:val="007F113C"/>
    <w:rsid w:val="007F13E3"/>
    <w:rsid w:val="007F2219"/>
    <w:rsid w:val="007F48C9"/>
    <w:rsid w:val="007F6382"/>
    <w:rsid w:val="007F6BB3"/>
    <w:rsid w:val="008002FF"/>
    <w:rsid w:val="00801478"/>
    <w:rsid w:val="00803156"/>
    <w:rsid w:val="00803799"/>
    <w:rsid w:val="00804D46"/>
    <w:rsid w:val="00807989"/>
    <w:rsid w:val="008100D1"/>
    <w:rsid w:val="00813472"/>
    <w:rsid w:val="00815D1E"/>
    <w:rsid w:val="0081617E"/>
    <w:rsid w:val="008166F1"/>
    <w:rsid w:val="00816D3E"/>
    <w:rsid w:val="00821175"/>
    <w:rsid w:val="0082235C"/>
    <w:rsid w:val="008245FD"/>
    <w:rsid w:val="00825F5E"/>
    <w:rsid w:val="00830C64"/>
    <w:rsid w:val="00832EC3"/>
    <w:rsid w:val="00834338"/>
    <w:rsid w:val="00834A85"/>
    <w:rsid w:val="00835114"/>
    <w:rsid w:val="00835E86"/>
    <w:rsid w:val="00842A28"/>
    <w:rsid w:val="008430CF"/>
    <w:rsid w:val="00843C5B"/>
    <w:rsid w:val="00844A23"/>
    <w:rsid w:val="00844A66"/>
    <w:rsid w:val="00846D88"/>
    <w:rsid w:val="00853714"/>
    <w:rsid w:val="00857478"/>
    <w:rsid w:val="008579BB"/>
    <w:rsid w:val="00860B26"/>
    <w:rsid w:val="008626D8"/>
    <w:rsid w:val="00863B9B"/>
    <w:rsid w:val="00865FED"/>
    <w:rsid w:val="00870588"/>
    <w:rsid w:val="00875E59"/>
    <w:rsid w:val="008760A9"/>
    <w:rsid w:val="0087700D"/>
    <w:rsid w:val="0087734B"/>
    <w:rsid w:val="00882243"/>
    <w:rsid w:val="00882D16"/>
    <w:rsid w:val="008846AC"/>
    <w:rsid w:val="008849E7"/>
    <w:rsid w:val="00890214"/>
    <w:rsid w:val="00891F8B"/>
    <w:rsid w:val="00896DC4"/>
    <w:rsid w:val="0089771A"/>
    <w:rsid w:val="008A4435"/>
    <w:rsid w:val="008A589E"/>
    <w:rsid w:val="008A62F0"/>
    <w:rsid w:val="008A685F"/>
    <w:rsid w:val="008B00FC"/>
    <w:rsid w:val="008B099F"/>
    <w:rsid w:val="008B2997"/>
    <w:rsid w:val="008C0C02"/>
    <w:rsid w:val="008C3AD3"/>
    <w:rsid w:val="008C521D"/>
    <w:rsid w:val="008C694A"/>
    <w:rsid w:val="008C7636"/>
    <w:rsid w:val="008C774C"/>
    <w:rsid w:val="008C7AB8"/>
    <w:rsid w:val="008C7DD3"/>
    <w:rsid w:val="008D17B6"/>
    <w:rsid w:val="008D1B32"/>
    <w:rsid w:val="008D6DE6"/>
    <w:rsid w:val="008E41B5"/>
    <w:rsid w:val="008F0628"/>
    <w:rsid w:val="008F1778"/>
    <w:rsid w:val="009015C8"/>
    <w:rsid w:val="00902C84"/>
    <w:rsid w:val="00903010"/>
    <w:rsid w:val="00904E4C"/>
    <w:rsid w:val="009055E8"/>
    <w:rsid w:val="009056A3"/>
    <w:rsid w:val="0090669B"/>
    <w:rsid w:val="00911F8D"/>
    <w:rsid w:val="009169F8"/>
    <w:rsid w:val="00917A6D"/>
    <w:rsid w:val="00923C8A"/>
    <w:rsid w:val="00925A3A"/>
    <w:rsid w:val="0093160D"/>
    <w:rsid w:val="0093198E"/>
    <w:rsid w:val="009331CD"/>
    <w:rsid w:val="00936DCA"/>
    <w:rsid w:val="0093716A"/>
    <w:rsid w:val="009371C3"/>
    <w:rsid w:val="00940D56"/>
    <w:rsid w:val="009425F5"/>
    <w:rsid w:val="00943501"/>
    <w:rsid w:val="00943DBF"/>
    <w:rsid w:val="00946833"/>
    <w:rsid w:val="00947E40"/>
    <w:rsid w:val="00951275"/>
    <w:rsid w:val="009534D5"/>
    <w:rsid w:val="0095531A"/>
    <w:rsid w:val="009566EB"/>
    <w:rsid w:val="00957D4A"/>
    <w:rsid w:val="00960EE3"/>
    <w:rsid w:val="00963F51"/>
    <w:rsid w:val="00965782"/>
    <w:rsid w:val="00970B89"/>
    <w:rsid w:val="0097247E"/>
    <w:rsid w:val="00975340"/>
    <w:rsid w:val="00975639"/>
    <w:rsid w:val="00976C3B"/>
    <w:rsid w:val="00980B71"/>
    <w:rsid w:val="00980E10"/>
    <w:rsid w:val="009813F5"/>
    <w:rsid w:val="009831BA"/>
    <w:rsid w:val="00984537"/>
    <w:rsid w:val="009853FE"/>
    <w:rsid w:val="00986194"/>
    <w:rsid w:val="00992C1F"/>
    <w:rsid w:val="00995756"/>
    <w:rsid w:val="00995E8B"/>
    <w:rsid w:val="00996026"/>
    <w:rsid w:val="009A02C9"/>
    <w:rsid w:val="009A03B9"/>
    <w:rsid w:val="009A0569"/>
    <w:rsid w:val="009A07CB"/>
    <w:rsid w:val="009A1091"/>
    <w:rsid w:val="009A16BA"/>
    <w:rsid w:val="009A5E28"/>
    <w:rsid w:val="009A60A9"/>
    <w:rsid w:val="009A6E6F"/>
    <w:rsid w:val="009A7B74"/>
    <w:rsid w:val="009A7DD3"/>
    <w:rsid w:val="009B13F2"/>
    <w:rsid w:val="009B1EE7"/>
    <w:rsid w:val="009B6D4E"/>
    <w:rsid w:val="009B7A1D"/>
    <w:rsid w:val="009C07A6"/>
    <w:rsid w:val="009C497B"/>
    <w:rsid w:val="009C5F28"/>
    <w:rsid w:val="009D27A9"/>
    <w:rsid w:val="009D55AB"/>
    <w:rsid w:val="009D5DDF"/>
    <w:rsid w:val="009D72F2"/>
    <w:rsid w:val="009D73BB"/>
    <w:rsid w:val="009D7414"/>
    <w:rsid w:val="009D7F37"/>
    <w:rsid w:val="009E11C7"/>
    <w:rsid w:val="009E32FD"/>
    <w:rsid w:val="009E5680"/>
    <w:rsid w:val="009F0A94"/>
    <w:rsid w:val="009F0E80"/>
    <w:rsid w:val="009F0F3F"/>
    <w:rsid w:val="009F1412"/>
    <w:rsid w:val="009F61B4"/>
    <w:rsid w:val="009F63FF"/>
    <w:rsid w:val="00A00196"/>
    <w:rsid w:val="00A036A7"/>
    <w:rsid w:val="00A039D4"/>
    <w:rsid w:val="00A04D3D"/>
    <w:rsid w:val="00A13867"/>
    <w:rsid w:val="00A13B1E"/>
    <w:rsid w:val="00A14B20"/>
    <w:rsid w:val="00A14E68"/>
    <w:rsid w:val="00A1782B"/>
    <w:rsid w:val="00A22A4B"/>
    <w:rsid w:val="00A242D4"/>
    <w:rsid w:val="00A24DE2"/>
    <w:rsid w:val="00A25A5D"/>
    <w:rsid w:val="00A27763"/>
    <w:rsid w:val="00A30F78"/>
    <w:rsid w:val="00A333A3"/>
    <w:rsid w:val="00A35A32"/>
    <w:rsid w:val="00A35EA7"/>
    <w:rsid w:val="00A37CEF"/>
    <w:rsid w:val="00A40FC3"/>
    <w:rsid w:val="00A41155"/>
    <w:rsid w:val="00A41283"/>
    <w:rsid w:val="00A50F73"/>
    <w:rsid w:val="00A5423E"/>
    <w:rsid w:val="00A55A74"/>
    <w:rsid w:val="00A5655B"/>
    <w:rsid w:val="00A62545"/>
    <w:rsid w:val="00A65A36"/>
    <w:rsid w:val="00A701A8"/>
    <w:rsid w:val="00A70475"/>
    <w:rsid w:val="00A710B2"/>
    <w:rsid w:val="00A7302A"/>
    <w:rsid w:val="00A74355"/>
    <w:rsid w:val="00A76626"/>
    <w:rsid w:val="00A7799D"/>
    <w:rsid w:val="00A8049D"/>
    <w:rsid w:val="00A82142"/>
    <w:rsid w:val="00A91E13"/>
    <w:rsid w:val="00A93329"/>
    <w:rsid w:val="00A96DB3"/>
    <w:rsid w:val="00A9764F"/>
    <w:rsid w:val="00A97C8B"/>
    <w:rsid w:val="00AA27C5"/>
    <w:rsid w:val="00AA6CCC"/>
    <w:rsid w:val="00AA6F1F"/>
    <w:rsid w:val="00AC08F0"/>
    <w:rsid w:val="00AC7ACA"/>
    <w:rsid w:val="00AD00EB"/>
    <w:rsid w:val="00AD24CA"/>
    <w:rsid w:val="00AD334B"/>
    <w:rsid w:val="00AD535E"/>
    <w:rsid w:val="00AD546F"/>
    <w:rsid w:val="00AD55E4"/>
    <w:rsid w:val="00AE094A"/>
    <w:rsid w:val="00AE0E69"/>
    <w:rsid w:val="00AE25EC"/>
    <w:rsid w:val="00AE2FA5"/>
    <w:rsid w:val="00AE7B6E"/>
    <w:rsid w:val="00AF207B"/>
    <w:rsid w:val="00AF2ADB"/>
    <w:rsid w:val="00AF3341"/>
    <w:rsid w:val="00AF54AA"/>
    <w:rsid w:val="00AF5780"/>
    <w:rsid w:val="00AF6269"/>
    <w:rsid w:val="00B0062D"/>
    <w:rsid w:val="00B05187"/>
    <w:rsid w:val="00B05DBE"/>
    <w:rsid w:val="00B066C5"/>
    <w:rsid w:val="00B074C7"/>
    <w:rsid w:val="00B12567"/>
    <w:rsid w:val="00B15440"/>
    <w:rsid w:val="00B172AD"/>
    <w:rsid w:val="00B17B56"/>
    <w:rsid w:val="00B22FF7"/>
    <w:rsid w:val="00B2647F"/>
    <w:rsid w:val="00B30BFD"/>
    <w:rsid w:val="00B31701"/>
    <w:rsid w:val="00B31A17"/>
    <w:rsid w:val="00B3318F"/>
    <w:rsid w:val="00B35350"/>
    <w:rsid w:val="00B36C1F"/>
    <w:rsid w:val="00B41221"/>
    <w:rsid w:val="00B41C5A"/>
    <w:rsid w:val="00B42B77"/>
    <w:rsid w:val="00B42D57"/>
    <w:rsid w:val="00B42E35"/>
    <w:rsid w:val="00B4571C"/>
    <w:rsid w:val="00B54521"/>
    <w:rsid w:val="00B557B0"/>
    <w:rsid w:val="00B567A7"/>
    <w:rsid w:val="00B57EDA"/>
    <w:rsid w:val="00B62CB2"/>
    <w:rsid w:val="00B6421A"/>
    <w:rsid w:val="00B64F7C"/>
    <w:rsid w:val="00B66828"/>
    <w:rsid w:val="00B671A2"/>
    <w:rsid w:val="00B70F08"/>
    <w:rsid w:val="00B71816"/>
    <w:rsid w:val="00B71B6F"/>
    <w:rsid w:val="00B71BD6"/>
    <w:rsid w:val="00B737FE"/>
    <w:rsid w:val="00B773FA"/>
    <w:rsid w:val="00B817DE"/>
    <w:rsid w:val="00B8218A"/>
    <w:rsid w:val="00B82C20"/>
    <w:rsid w:val="00B83A19"/>
    <w:rsid w:val="00B91F76"/>
    <w:rsid w:val="00B93FE0"/>
    <w:rsid w:val="00B9598C"/>
    <w:rsid w:val="00B9607E"/>
    <w:rsid w:val="00BA2174"/>
    <w:rsid w:val="00BA47F6"/>
    <w:rsid w:val="00BA5C0F"/>
    <w:rsid w:val="00BB218D"/>
    <w:rsid w:val="00BC252C"/>
    <w:rsid w:val="00BC26B2"/>
    <w:rsid w:val="00BC2793"/>
    <w:rsid w:val="00BC4890"/>
    <w:rsid w:val="00BD759D"/>
    <w:rsid w:val="00BE3FAC"/>
    <w:rsid w:val="00BE4C1E"/>
    <w:rsid w:val="00BF05C4"/>
    <w:rsid w:val="00C01F44"/>
    <w:rsid w:val="00C06131"/>
    <w:rsid w:val="00C12492"/>
    <w:rsid w:val="00C13350"/>
    <w:rsid w:val="00C1392C"/>
    <w:rsid w:val="00C13CB0"/>
    <w:rsid w:val="00C14AED"/>
    <w:rsid w:val="00C158D6"/>
    <w:rsid w:val="00C22636"/>
    <w:rsid w:val="00C22B9B"/>
    <w:rsid w:val="00C23BFC"/>
    <w:rsid w:val="00C2424C"/>
    <w:rsid w:val="00C36DCF"/>
    <w:rsid w:val="00C4118D"/>
    <w:rsid w:val="00C42B27"/>
    <w:rsid w:val="00C43266"/>
    <w:rsid w:val="00C43F26"/>
    <w:rsid w:val="00C45841"/>
    <w:rsid w:val="00C476F7"/>
    <w:rsid w:val="00C528A8"/>
    <w:rsid w:val="00C60611"/>
    <w:rsid w:val="00C6323A"/>
    <w:rsid w:val="00C65433"/>
    <w:rsid w:val="00C71620"/>
    <w:rsid w:val="00C71CDB"/>
    <w:rsid w:val="00C72CEE"/>
    <w:rsid w:val="00C73C7F"/>
    <w:rsid w:val="00C77A87"/>
    <w:rsid w:val="00C802F7"/>
    <w:rsid w:val="00C8235D"/>
    <w:rsid w:val="00C82626"/>
    <w:rsid w:val="00C85067"/>
    <w:rsid w:val="00C97E22"/>
    <w:rsid w:val="00CA17E3"/>
    <w:rsid w:val="00CA2373"/>
    <w:rsid w:val="00CA317D"/>
    <w:rsid w:val="00CA5FF3"/>
    <w:rsid w:val="00CB0FB6"/>
    <w:rsid w:val="00CB4FFF"/>
    <w:rsid w:val="00CC1A2D"/>
    <w:rsid w:val="00CC205D"/>
    <w:rsid w:val="00CC3573"/>
    <w:rsid w:val="00CC3ED4"/>
    <w:rsid w:val="00CC5B9A"/>
    <w:rsid w:val="00CC6801"/>
    <w:rsid w:val="00CC6DC4"/>
    <w:rsid w:val="00CD37A2"/>
    <w:rsid w:val="00CD5FEF"/>
    <w:rsid w:val="00CE0B09"/>
    <w:rsid w:val="00CE3303"/>
    <w:rsid w:val="00CE420F"/>
    <w:rsid w:val="00CE6268"/>
    <w:rsid w:val="00CE7110"/>
    <w:rsid w:val="00CE7266"/>
    <w:rsid w:val="00CE7726"/>
    <w:rsid w:val="00CF1841"/>
    <w:rsid w:val="00CF1FF0"/>
    <w:rsid w:val="00CF2798"/>
    <w:rsid w:val="00CF31EB"/>
    <w:rsid w:val="00CF325A"/>
    <w:rsid w:val="00CF3E04"/>
    <w:rsid w:val="00CF75D3"/>
    <w:rsid w:val="00D02DBC"/>
    <w:rsid w:val="00D10D18"/>
    <w:rsid w:val="00D10D93"/>
    <w:rsid w:val="00D11AD1"/>
    <w:rsid w:val="00D12FD8"/>
    <w:rsid w:val="00D145BB"/>
    <w:rsid w:val="00D17DE3"/>
    <w:rsid w:val="00D2249C"/>
    <w:rsid w:val="00D2345C"/>
    <w:rsid w:val="00D25786"/>
    <w:rsid w:val="00D25E76"/>
    <w:rsid w:val="00D271BC"/>
    <w:rsid w:val="00D316A1"/>
    <w:rsid w:val="00D3294A"/>
    <w:rsid w:val="00D3736F"/>
    <w:rsid w:val="00D41192"/>
    <w:rsid w:val="00D41EF9"/>
    <w:rsid w:val="00D43687"/>
    <w:rsid w:val="00D44995"/>
    <w:rsid w:val="00D451B6"/>
    <w:rsid w:val="00D45E08"/>
    <w:rsid w:val="00D503FF"/>
    <w:rsid w:val="00D5141A"/>
    <w:rsid w:val="00D521D8"/>
    <w:rsid w:val="00D55811"/>
    <w:rsid w:val="00D60509"/>
    <w:rsid w:val="00D60D29"/>
    <w:rsid w:val="00D64CA2"/>
    <w:rsid w:val="00D66E9A"/>
    <w:rsid w:val="00D67517"/>
    <w:rsid w:val="00D73A82"/>
    <w:rsid w:val="00D73B7B"/>
    <w:rsid w:val="00D75D59"/>
    <w:rsid w:val="00D817BD"/>
    <w:rsid w:val="00D83111"/>
    <w:rsid w:val="00D83606"/>
    <w:rsid w:val="00D84420"/>
    <w:rsid w:val="00D8472B"/>
    <w:rsid w:val="00D850E1"/>
    <w:rsid w:val="00D85A21"/>
    <w:rsid w:val="00D86A66"/>
    <w:rsid w:val="00D932AD"/>
    <w:rsid w:val="00D944EC"/>
    <w:rsid w:val="00D96F43"/>
    <w:rsid w:val="00D97587"/>
    <w:rsid w:val="00DA31C3"/>
    <w:rsid w:val="00DA330F"/>
    <w:rsid w:val="00DA7161"/>
    <w:rsid w:val="00DB2895"/>
    <w:rsid w:val="00DB2F65"/>
    <w:rsid w:val="00DB4A50"/>
    <w:rsid w:val="00DB4ACF"/>
    <w:rsid w:val="00DC004D"/>
    <w:rsid w:val="00DC0818"/>
    <w:rsid w:val="00DC137D"/>
    <w:rsid w:val="00DC5A06"/>
    <w:rsid w:val="00DC720A"/>
    <w:rsid w:val="00DD1183"/>
    <w:rsid w:val="00DE138D"/>
    <w:rsid w:val="00DE2ABE"/>
    <w:rsid w:val="00DE362D"/>
    <w:rsid w:val="00DE3962"/>
    <w:rsid w:val="00DE3FC7"/>
    <w:rsid w:val="00DF1262"/>
    <w:rsid w:val="00DF16F4"/>
    <w:rsid w:val="00DF2990"/>
    <w:rsid w:val="00DF53AD"/>
    <w:rsid w:val="00E0089C"/>
    <w:rsid w:val="00E02445"/>
    <w:rsid w:val="00E0451E"/>
    <w:rsid w:val="00E059A4"/>
    <w:rsid w:val="00E16D18"/>
    <w:rsid w:val="00E1734B"/>
    <w:rsid w:val="00E20C4C"/>
    <w:rsid w:val="00E20DB0"/>
    <w:rsid w:val="00E210C6"/>
    <w:rsid w:val="00E21DDF"/>
    <w:rsid w:val="00E23450"/>
    <w:rsid w:val="00E242F2"/>
    <w:rsid w:val="00E24610"/>
    <w:rsid w:val="00E25ADE"/>
    <w:rsid w:val="00E2661D"/>
    <w:rsid w:val="00E30303"/>
    <w:rsid w:val="00E307AE"/>
    <w:rsid w:val="00E324D7"/>
    <w:rsid w:val="00E3504A"/>
    <w:rsid w:val="00E36B1F"/>
    <w:rsid w:val="00E4434F"/>
    <w:rsid w:val="00E46213"/>
    <w:rsid w:val="00E51887"/>
    <w:rsid w:val="00E5288D"/>
    <w:rsid w:val="00E53502"/>
    <w:rsid w:val="00E53CD0"/>
    <w:rsid w:val="00E5443F"/>
    <w:rsid w:val="00E54DFC"/>
    <w:rsid w:val="00E56F2C"/>
    <w:rsid w:val="00E57003"/>
    <w:rsid w:val="00E5796C"/>
    <w:rsid w:val="00E664AC"/>
    <w:rsid w:val="00E706C0"/>
    <w:rsid w:val="00E70E18"/>
    <w:rsid w:val="00E70FF1"/>
    <w:rsid w:val="00E72958"/>
    <w:rsid w:val="00E7489C"/>
    <w:rsid w:val="00E751F4"/>
    <w:rsid w:val="00E76E43"/>
    <w:rsid w:val="00E77981"/>
    <w:rsid w:val="00E807AC"/>
    <w:rsid w:val="00E84940"/>
    <w:rsid w:val="00E8553E"/>
    <w:rsid w:val="00E86C76"/>
    <w:rsid w:val="00E908ED"/>
    <w:rsid w:val="00E912F8"/>
    <w:rsid w:val="00E9203B"/>
    <w:rsid w:val="00E94469"/>
    <w:rsid w:val="00E950D9"/>
    <w:rsid w:val="00E95663"/>
    <w:rsid w:val="00E97104"/>
    <w:rsid w:val="00E971FC"/>
    <w:rsid w:val="00E9791D"/>
    <w:rsid w:val="00EA339B"/>
    <w:rsid w:val="00EA3AA0"/>
    <w:rsid w:val="00EA3C4E"/>
    <w:rsid w:val="00EA6813"/>
    <w:rsid w:val="00EA73A1"/>
    <w:rsid w:val="00EB3F46"/>
    <w:rsid w:val="00EB4640"/>
    <w:rsid w:val="00EB7153"/>
    <w:rsid w:val="00EB780D"/>
    <w:rsid w:val="00EC467A"/>
    <w:rsid w:val="00ED212D"/>
    <w:rsid w:val="00ED2E78"/>
    <w:rsid w:val="00ED61C6"/>
    <w:rsid w:val="00ED6938"/>
    <w:rsid w:val="00ED6BE3"/>
    <w:rsid w:val="00ED7681"/>
    <w:rsid w:val="00EE146F"/>
    <w:rsid w:val="00EE2C77"/>
    <w:rsid w:val="00EE35E9"/>
    <w:rsid w:val="00EE5474"/>
    <w:rsid w:val="00EE6398"/>
    <w:rsid w:val="00EE63D2"/>
    <w:rsid w:val="00EE792E"/>
    <w:rsid w:val="00EF0E4F"/>
    <w:rsid w:val="00EF391B"/>
    <w:rsid w:val="00EF442F"/>
    <w:rsid w:val="00EF49CD"/>
    <w:rsid w:val="00EF6489"/>
    <w:rsid w:val="00F0171B"/>
    <w:rsid w:val="00F0289F"/>
    <w:rsid w:val="00F0613B"/>
    <w:rsid w:val="00F10AFF"/>
    <w:rsid w:val="00F12745"/>
    <w:rsid w:val="00F147DC"/>
    <w:rsid w:val="00F15E15"/>
    <w:rsid w:val="00F165C8"/>
    <w:rsid w:val="00F1754E"/>
    <w:rsid w:val="00F218E6"/>
    <w:rsid w:val="00F21CF1"/>
    <w:rsid w:val="00F220A3"/>
    <w:rsid w:val="00F2544A"/>
    <w:rsid w:val="00F31311"/>
    <w:rsid w:val="00F35632"/>
    <w:rsid w:val="00F363C2"/>
    <w:rsid w:val="00F36755"/>
    <w:rsid w:val="00F37686"/>
    <w:rsid w:val="00F41331"/>
    <w:rsid w:val="00F425B6"/>
    <w:rsid w:val="00F44EF7"/>
    <w:rsid w:val="00F46982"/>
    <w:rsid w:val="00F5202F"/>
    <w:rsid w:val="00F53396"/>
    <w:rsid w:val="00F5430B"/>
    <w:rsid w:val="00F5459B"/>
    <w:rsid w:val="00F54B04"/>
    <w:rsid w:val="00F60CFC"/>
    <w:rsid w:val="00F62BC8"/>
    <w:rsid w:val="00F630AF"/>
    <w:rsid w:val="00F652C1"/>
    <w:rsid w:val="00F66252"/>
    <w:rsid w:val="00F67C0C"/>
    <w:rsid w:val="00F701A6"/>
    <w:rsid w:val="00F71F3C"/>
    <w:rsid w:val="00F73A29"/>
    <w:rsid w:val="00F74497"/>
    <w:rsid w:val="00F752DC"/>
    <w:rsid w:val="00F77496"/>
    <w:rsid w:val="00F77D71"/>
    <w:rsid w:val="00F77E80"/>
    <w:rsid w:val="00F80971"/>
    <w:rsid w:val="00F80CD5"/>
    <w:rsid w:val="00F8145A"/>
    <w:rsid w:val="00F83826"/>
    <w:rsid w:val="00F83B0C"/>
    <w:rsid w:val="00F83F1C"/>
    <w:rsid w:val="00F844D7"/>
    <w:rsid w:val="00F9267D"/>
    <w:rsid w:val="00F9342B"/>
    <w:rsid w:val="00F965A9"/>
    <w:rsid w:val="00F97406"/>
    <w:rsid w:val="00FA2618"/>
    <w:rsid w:val="00FA3338"/>
    <w:rsid w:val="00FA540F"/>
    <w:rsid w:val="00FB016E"/>
    <w:rsid w:val="00FB35CF"/>
    <w:rsid w:val="00FB6173"/>
    <w:rsid w:val="00FB6749"/>
    <w:rsid w:val="00FC6786"/>
    <w:rsid w:val="00FC7347"/>
    <w:rsid w:val="00FD4ED9"/>
    <w:rsid w:val="00FD56B2"/>
    <w:rsid w:val="00FD76DF"/>
    <w:rsid w:val="00FE1885"/>
    <w:rsid w:val="00FE1BC4"/>
    <w:rsid w:val="00FE1E19"/>
    <w:rsid w:val="00FE6607"/>
    <w:rsid w:val="00FF4E7E"/>
    <w:rsid w:val="00FF56DC"/>
    <w:rsid w:val="00FF618F"/>
    <w:rsid w:val="00FF6D52"/>
    <w:rsid w:val="00FF7E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592D8395-509E-4F6B-91B0-F75564663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link w:val="TANChar"/>
    <w:qFormat/>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Caption Char1 Char,cap Char Char1,Caption Char Char1 Char,cap Char2,CaptionTable,cap1,cap2,cap11,Légende-figure,Légende-figure Char,Beschrifubg,Beschriftung Char,label,cap11 Char,cap11 Char Char Char,captions"/>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SGS Table Basic 1"/>
    <w:basedOn w:val="TableNormal"/>
    <w:uiPriority w:val="5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qFormat/>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link w:val="CRCoverPageChar"/>
    <w:qFormat/>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qFormat/>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Caption Char1 Char Char1,cap Char Char1 Char1,Caption Char Char1 Char Char1,cap Char2 Char1,CaptionTable Char1,cap1 Char1,cap2 Char1,cap11 Char2,Légende-figure Char2,Légende-figure Char Char1,Beschrifubg Char,Beschriftung Char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qForma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 w:type="character" w:customStyle="1" w:styleId="TANChar">
    <w:name w:val="TAN Char"/>
    <w:link w:val="TAN"/>
    <w:qFormat/>
    <w:rsid w:val="00CE7266"/>
    <w:rPr>
      <w:rFonts w:ascii="Arial" w:eastAsia="SimSun" w:hAnsi="Arial" w:cs="Times New Roman"/>
      <w:kern w:val="0"/>
      <w:sz w:val="18"/>
      <w:szCs w:val="20"/>
      <w14:ligatures w14:val="none"/>
    </w:rPr>
  </w:style>
  <w:style w:type="character" w:customStyle="1" w:styleId="CRCoverPageChar">
    <w:name w:val="CR Cover Page Char"/>
    <w:link w:val="CRCoverPage"/>
    <w:qFormat/>
    <w:rsid w:val="007F051E"/>
    <w:rPr>
      <w:rFonts w:ascii="Arial" w:eastAsia="MS Mincho" w:hAnsi="Arial" w:cs="Times New Roman"/>
      <w:kern w:val="0"/>
      <w:sz w:val="20"/>
      <w:szCs w:val="20"/>
      <w:lang w:val="en-GB"/>
      <w14:ligatures w14:val="none"/>
    </w:rPr>
  </w:style>
  <w:style w:type="paragraph" w:customStyle="1" w:styleId="enumlev2">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 w:type="paragraph" w:customStyle="1" w:styleId="ECCAnnex-heading1">
    <w:name w:val="ECC Annex - heading1"/>
    <w:basedOn w:val="Heading1"/>
    <w:next w:val="Normal"/>
    <w:qFormat/>
    <w:rsid w:val="007A6B0E"/>
    <w:pPr>
      <w:keepLines w:val="0"/>
      <w:pageBreakBefore/>
      <w:numPr>
        <w:numId w:val="43"/>
      </w:numPr>
      <w:pBdr>
        <w:top w:val="none" w:sz="0" w:space="0" w:color="auto"/>
      </w:pBdr>
      <w:overflowPunct/>
      <w:autoSpaceDE/>
      <w:autoSpaceDN/>
      <w:adjustRightInd/>
      <w:spacing w:before="400" w:after="240"/>
      <w:jc w:val="both"/>
      <w:textAlignment w:val="auto"/>
    </w:pPr>
    <w:rPr>
      <w:rFonts w:eastAsia="Times New Roman" w:cs="Arial"/>
      <w:b/>
      <w:bCs/>
      <w:caps/>
      <w:color w:val="D2232A"/>
      <w:kern w:val="32"/>
      <w:sz w:val="20"/>
      <w:szCs w:val="32"/>
    </w:rPr>
  </w:style>
  <w:style w:type="paragraph" w:customStyle="1" w:styleId="ECCAnnexheading2">
    <w:name w:val="ECC Annex heading2"/>
    <w:basedOn w:val="Normal"/>
    <w:next w:val="Normal"/>
    <w:qFormat/>
    <w:rsid w:val="007A6B0E"/>
    <w:pPr>
      <w:numPr>
        <w:ilvl w:val="1"/>
        <w:numId w:val="43"/>
      </w:numPr>
      <w:spacing w:before="480" w:after="240"/>
    </w:pPr>
    <w:rPr>
      <w:rFonts w:ascii="Arial" w:eastAsia="Times New Roman" w:hAnsi="Arial"/>
      <w:b/>
      <w:caps/>
      <w:szCs w:val="24"/>
    </w:rPr>
  </w:style>
  <w:style w:type="paragraph" w:customStyle="1" w:styleId="ECCAnnexheading3">
    <w:name w:val="ECC Annex heading3"/>
    <w:basedOn w:val="Normal"/>
    <w:next w:val="Normal"/>
    <w:qFormat/>
    <w:rsid w:val="007A6B0E"/>
    <w:pPr>
      <w:numPr>
        <w:ilvl w:val="2"/>
        <w:numId w:val="43"/>
      </w:numPr>
      <w:spacing w:before="360" w:after="120"/>
    </w:pPr>
    <w:rPr>
      <w:rFonts w:ascii="Arial" w:eastAsia="Times New Roman" w:hAnsi="Arial"/>
      <w:b/>
      <w:szCs w:val="24"/>
    </w:rPr>
  </w:style>
  <w:style w:type="paragraph" w:customStyle="1" w:styleId="ECCAnnexheading4">
    <w:name w:val="ECC Annex heading4"/>
    <w:basedOn w:val="Normal"/>
    <w:next w:val="Normal"/>
    <w:qFormat/>
    <w:rsid w:val="007A6B0E"/>
    <w:pPr>
      <w:numPr>
        <w:ilvl w:val="3"/>
        <w:numId w:val="43"/>
      </w:numPr>
      <w:spacing w:before="360" w:after="120"/>
    </w:pPr>
    <w:rPr>
      <w:rFonts w:ascii="Arial" w:eastAsia="Times New Roman" w:hAnsi="Arial"/>
      <w:i/>
      <w:color w:val="D2232A"/>
      <w:szCs w:val="24"/>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rsid w:val="007A6B0E"/>
    <w:rPr>
      <w:i/>
      <w:iCs/>
      <w:color w:val="44546A" w:themeColor="text2"/>
      <w:sz w:val="18"/>
      <w:szCs w:val="18"/>
      <w:lang w:val="en-GB" w:eastAsia="en-US"/>
    </w:rPr>
  </w:style>
  <w:style w:type="paragraph" w:customStyle="1" w:styleId="indent-1">
    <w:name w:val="indent-1"/>
    <w:basedOn w:val="Normal"/>
    <w:rsid w:val="007A6B0E"/>
    <w:pPr>
      <w:overflowPunct/>
      <w:autoSpaceDE/>
      <w:autoSpaceDN/>
      <w:adjustRightInd/>
      <w:spacing w:before="100" w:beforeAutospacing="1" w:after="100" w:afterAutospacing="1"/>
      <w:textAlignment w:val="auto"/>
    </w:pPr>
    <w:rPr>
      <w:rFonts w:eastAsia="Times New Roman"/>
      <w:sz w:val="24"/>
      <w:szCs w:val="24"/>
    </w:rPr>
  </w:style>
  <w:style w:type="character" w:styleId="Emphasis">
    <w:name w:val="Emphasis"/>
    <w:basedOn w:val="DefaultParagraphFont"/>
    <w:uiPriority w:val="20"/>
    <w:qFormat/>
    <w:rsid w:val="007A6B0E"/>
    <w:rPr>
      <w:i/>
      <w:iCs/>
    </w:rPr>
  </w:style>
  <w:style w:type="paragraph" w:customStyle="1" w:styleId="indent-2">
    <w:name w:val="indent-2"/>
    <w:basedOn w:val="Normal"/>
    <w:rsid w:val="007A6B0E"/>
    <w:pPr>
      <w:overflowPunct/>
      <w:autoSpaceDE/>
      <w:autoSpaceDN/>
      <w:adjustRightInd/>
      <w:spacing w:before="100" w:beforeAutospacing="1" w:after="100" w:afterAutospacing="1"/>
      <w:textAlignment w:val="auto"/>
    </w:pPr>
    <w:rPr>
      <w:rFonts w:eastAsia="Times New Roman"/>
      <w:sz w:val="24"/>
      <w:szCs w:val="24"/>
    </w:rPr>
  </w:style>
  <w:style w:type="character" w:customStyle="1" w:styleId="paragraph-hierarchy">
    <w:name w:val="paragraph-hierarchy"/>
    <w:basedOn w:val="DefaultParagraphFont"/>
    <w:rsid w:val="007A6B0E"/>
  </w:style>
  <w:style w:type="character" w:customStyle="1" w:styleId="paren">
    <w:name w:val="paren"/>
    <w:basedOn w:val="DefaultParagraphFont"/>
    <w:rsid w:val="007A6B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888160">
      <w:bodyDiv w:val="1"/>
      <w:marLeft w:val="0"/>
      <w:marRight w:val="0"/>
      <w:marTop w:val="0"/>
      <w:marBottom w:val="0"/>
      <w:divBdr>
        <w:top w:val="none" w:sz="0" w:space="0" w:color="auto"/>
        <w:left w:val="none" w:sz="0" w:space="0" w:color="auto"/>
        <w:bottom w:val="none" w:sz="0" w:space="0" w:color="auto"/>
        <w:right w:val="none" w:sz="0" w:space="0" w:color="auto"/>
      </w:divBdr>
    </w:div>
    <w:div w:id="332150228">
      <w:bodyDiv w:val="1"/>
      <w:marLeft w:val="0"/>
      <w:marRight w:val="0"/>
      <w:marTop w:val="0"/>
      <w:marBottom w:val="0"/>
      <w:divBdr>
        <w:top w:val="none" w:sz="0" w:space="0" w:color="auto"/>
        <w:left w:val="none" w:sz="0" w:space="0" w:color="auto"/>
        <w:bottom w:val="none" w:sz="0" w:space="0" w:color="auto"/>
        <w:right w:val="none" w:sz="0" w:space="0" w:color="auto"/>
      </w:divBdr>
    </w:div>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45147797">
      <w:bodyDiv w:val="1"/>
      <w:marLeft w:val="0"/>
      <w:marRight w:val="0"/>
      <w:marTop w:val="0"/>
      <w:marBottom w:val="0"/>
      <w:divBdr>
        <w:top w:val="none" w:sz="0" w:space="0" w:color="auto"/>
        <w:left w:val="none" w:sz="0" w:space="0" w:color="auto"/>
        <w:bottom w:val="none" w:sz="0" w:space="0" w:color="auto"/>
        <w:right w:val="none" w:sz="0" w:space="0" w:color="auto"/>
      </w:divBdr>
    </w:div>
    <w:div w:id="1262495561">
      <w:bodyDiv w:val="1"/>
      <w:marLeft w:val="0"/>
      <w:marRight w:val="0"/>
      <w:marTop w:val="0"/>
      <w:marBottom w:val="0"/>
      <w:divBdr>
        <w:top w:val="none" w:sz="0" w:space="0" w:color="auto"/>
        <w:left w:val="none" w:sz="0" w:space="0" w:color="auto"/>
        <w:bottom w:val="none" w:sz="0" w:space="0" w:color="auto"/>
        <w:right w:val="none" w:sz="0" w:space="0" w:color="auto"/>
      </w:divBdr>
      <w:divsChild>
        <w:div w:id="1589534498">
          <w:marLeft w:val="274"/>
          <w:marRight w:val="0"/>
          <w:marTop w:val="180"/>
          <w:marBottom w:val="60"/>
          <w:divBdr>
            <w:top w:val="none" w:sz="0" w:space="0" w:color="auto"/>
            <w:left w:val="none" w:sz="0" w:space="0" w:color="auto"/>
            <w:bottom w:val="none" w:sz="0" w:space="0" w:color="auto"/>
            <w:right w:val="none" w:sz="0" w:space="0" w:color="auto"/>
          </w:divBdr>
        </w:div>
      </w:divsChild>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758015215">
      <w:bodyDiv w:val="1"/>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6848149">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 w:id="194768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4114</TotalTime>
  <Pages>3</Pages>
  <Words>696</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1108</cp:revision>
  <dcterms:created xsi:type="dcterms:W3CDTF">2024-03-19T10:25:00Z</dcterms:created>
  <dcterms:modified xsi:type="dcterms:W3CDTF">2025-10-03T14:07:00Z</dcterms:modified>
</cp:coreProperties>
</file>